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4C" w:rsidRPr="00ED6C43" w:rsidRDefault="001A0DAD" w:rsidP="00325C4C">
      <w:pPr>
        <w:adjustRightInd w:val="0"/>
        <w:snapToGrid w:val="0"/>
        <w:spacing w:line="360" w:lineRule="auto"/>
        <w:rPr>
          <w:rFonts w:ascii="宋体" w:hAnsi="宋体" w:cs="宋体"/>
          <w:kern w:val="0"/>
          <w:sz w:val="28"/>
          <w:szCs w:val="28"/>
        </w:rPr>
      </w:pPr>
      <w:r w:rsidRPr="00ED6C43">
        <w:rPr>
          <w:rFonts w:ascii="宋体" w:hAnsi="宋体" w:cs="宋体" w:hint="eastAsia"/>
          <w:kern w:val="0"/>
          <w:sz w:val="28"/>
          <w:szCs w:val="28"/>
        </w:rPr>
        <w:t>附件3</w:t>
      </w:r>
      <w:r w:rsidR="00325C4C" w:rsidRPr="00ED6C43">
        <w:rPr>
          <w:rFonts w:ascii="宋体" w:hAnsi="宋体" w:cs="宋体" w:hint="eastAsia"/>
          <w:kern w:val="0"/>
          <w:sz w:val="28"/>
          <w:szCs w:val="28"/>
        </w:rPr>
        <w:t>：</w:t>
      </w:r>
    </w:p>
    <w:p w:rsidR="00325C4C" w:rsidRPr="00ED6C43" w:rsidRDefault="00325C4C" w:rsidP="00325C4C">
      <w:pPr>
        <w:snapToGrid w:val="0"/>
        <w:jc w:val="center"/>
        <w:rPr>
          <w:rFonts w:ascii="宋体" w:hAnsi="宋体"/>
          <w:b/>
          <w:sz w:val="32"/>
        </w:rPr>
      </w:pPr>
      <w:r w:rsidRPr="00ED6C43">
        <w:rPr>
          <w:rFonts w:ascii="宋体" w:hAnsi="宋体" w:hint="eastAsia"/>
          <w:b/>
          <w:sz w:val="32"/>
        </w:rPr>
        <w:t>行业标准项目建议书</w:t>
      </w:r>
    </w:p>
    <w:p w:rsidR="00325C4C" w:rsidRPr="00ED6C43" w:rsidRDefault="00325C4C" w:rsidP="00325C4C">
      <w:pPr>
        <w:snapToGrid w:val="0"/>
        <w:rPr>
          <w:rFonts w:ascii="宋体" w:hAnsi="宋体"/>
          <w:sz w:val="32"/>
        </w:rPr>
      </w:pPr>
    </w:p>
    <w:tbl>
      <w:tblPr>
        <w:tblW w:w="98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31"/>
        <w:gridCol w:w="1134"/>
        <w:gridCol w:w="567"/>
        <w:gridCol w:w="7"/>
        <w:gridCol w:w="560"/>
        <w:gridCol w:w="1134"/>
        <w:gridCol w:w="1701"/>
        <w:gridCol w:w="1475"/>
        <w:gridCol w:w="1755"/>
      </w:tblGrid>
      <w:tr w:rsidR="00325C4C" w:rsidRPr="00ED6C43" w:rsidTr="001D4868">
        <w:trPr>
          <w:trHeight w:val="886"/>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pStyle w:val="a3"/>
              <w:pBdr>
                <w:bottom w:val="none" w:sz="0" w:space="0" w:color="auto"/>
              </w:pBdr>
              <w:tabs>
                <w:tab w:val="left" w:pos="420"/>
              </w:tabs>
              <w:snapToGrid/>
              <w:rPr>
                <w:rFonts w:ascii="宋体" w:hAnsi="宋体"/>
                <w:szCs w:val="24"/>
              </w:rPr>
            </w:pPr>
            <w:r w:rsidRPr="00ED6C43">
              <w:rPr>
                <w:rFonts w:ascii="宋体" w:hAnsi="宋体" w:hint="eastAsia"/>
                <w:szCs w:val="24"/>
              </w:rPr>
              <w:t>建议项目名称</w:t>
            </w:r>
          </w:p>
          <w:p w:rsidR="00325C4C" w:rsidRPr="00ED6C43" w:rsidRDefault="00325C4C" w:rsidP="002E06AD">
            <w:pPr>
              <w:ind w:hanging="13"/>
              <w:jc w:val="center"/>
              <w:rPr>
                <w:rFonts w:ascii="宋体" w:hAnsi="宋体"/>
                <w:sz w:val="18"/>
              </w:rPr>
            </w:pPr>
            <w:r w:rsidRPr="00ED6C43">
              <w:rPr>
                <w:rFonts w:ascii="宋体" w:hAnsi="宋体"/>
                <w:sz w:val="18"/>
              </w:rPr>
              <w:t>(</w:t>
            </w:r>
            <w:r w:rsidRPr="00ED6C43">
              <w:rPr>
                <w:rFonts w:ascii="宋体" w:hAnsi="宋体" w:hint="eastAsia"/>
                <w:sz w:val="18"/>
              </w:rPr>
              <w:t>中文</w:t>
            </w:r>
            <w:r w:rsidRPr="00ED6C43">
              <w:rPr>
                <w:rFonts w:ascii="宋体" w:hAnsi="宋体"/>
                <w:sz w:val="18"/>
              </w:rPr>
              <w:t>)</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C4C" w:rsidRPr="00ED6C43" w:rsidRDefault="00E31112" w:rsidP="002E06AD">
            <w:pPr>
              <w:jc w:val="left"/>
              <w:rPr>
                <w:rFonts w:ascii="宋体" w:hAnsi="宋体"/>
                <w:szCs w:val="21"/>
              </w:rPr>
            </w:pPr>
            <w:r w:rsidRPr="00ED6C43">
              <w:rPr>
                <w:rFonts w:ascii="宋体" w:hAnsi="宋体" w:hint="eastAsia"/>
                <w:szCs w:val="21"/>
              </w:rPr>
              <w:t>交叉带式分拣机</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szCs w:val="18"/>
              </w:rPr>
            </w:pPr>
            <w:r w:rsidRPr="00ED6C43">
              <w:rPr>
                <w:rFonts w:ascii="宋体" w:hAnsi="宋体" w:hint="eastAsia"/>
                <w:sz w:val="18"/>
                <w:szCs w:val="18"/>
              </w:rPr>
              <w:t>建议项目名称</w:t>
            </w:r>
          </w:p>
          <w:p w:rsidR="00325C4C" w:rsidRPr="00ED6C43" w:rsidRDefault="00325C4C" w:rsidP="002E06AD">
            <w:pPr>
              <w:jc w:val="center"/>
              <w:rPr>
                <w:rFonts w:ascii="宋体" w:hAnsi="宋体"/>
                <w:sz w:val="15"/>
              </w:rPr>
            </w:pPr>
            <w:r w:rsidRPr="00ED6C43">
              <w:rPr>
                <w:rFonts w:ascii="宋体" w:hAnsi="宋体"/>
                <w:sz w:val="18"/>
                <w:szCs w:val="18"/>
              </w:rPr>
              <w:t>(</w:t>
            </w:r>
            <w:r w:rsidRPr="00ED6C43">
              <w:rPr>
                <w:rFonts w:ascii="宋体" w:hAnsi="宋体" w:hint="eastAsia"/>
                <w:sz w:val="18"/>
                <w:szCs w:val="18"/>
              </w:rPr>
              <w:t>英文</w:t>
            </w:r>
            <w:r w:rsidRPr="00ED6C43">
              <w:rPr>
                <w:rFonts w:ascii="宋体" w:hAnsi="宋体"/>
                <w:sz w:val="18"/>
                <w:szCs w:val="18"/>
              </w:rPr>
              <w:t>)</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8C178D" w:rsidP="008C178D">
            <w:pPr>
              <w:rPr>
                <w:rFonts w:ascii="宋体" w:hAnsi="宋体"/>
                <w:szCs w:val="21"/>
              </w:rPr>
            </w:pPr>
            <w:r w:rsidRPr="00ED6C43">
              <w:rPr>
                <w:rFonts w:ascii="宋体" w:hAnsi="宋体" w:hint="eastAsia"/>
                <w:szCs w:val="21"/>
              </w:rPr>
              <w:t xml:space="preserve">Crossing </w:t>
            </w:r>
            <w:r w:rsidR="00B70EB4" w:rsidRPr="00ED6C43">
              <w:rPr>
                <w:rFonts w:ascii="宋体" w:hAnsi="宋体" w:hint="eastAsia"/>
                <w:szCs w:val="21"/>
              </w:rPr>
              <w:t>belt</w:t>
            </w:r>
            <w:r w:rsidRPr="00ED6C43">
              <w:rPr>
                <w:rFonts w:ascii="宋体" w:hAnsi="宋体" w:hint="eastAsia"/>
                <w:szCs w:val="21"/>
              </w:rPr>
              <w:t xml:space="preserve"> </w:t>
            </w:r>
            <w:r w:rsidR="00B70EB4" w:rsidRPr="00ED6C43">
              <w:rPr>
                <w:rFonts w:ascii="宋体" w:hAnsi="宋体" w:hint="eastAsia"/>
                <w:szCs w:val="21"/>
              </w:rPr>
              <w:t>s</w:t>
            </w:r>
            <w:r w:rsidRPr="00ED6C43">
              <w:rPr>
                <w:rFonts w:ascii="宋体" w:hAnsi="宋体" w:hint="eastAsia"/>
                <w:szCs w:val="21"/>
              </w:rPr>
              <w:t>orting m</w:t>
            </w:r>
            <w:r w:rsidR="00B70EB4" w:rsidRPr="00ED6C43">
              <w:rPr>
                <w:rFonts w:ascii="宋体" w:hAnsi="宋体" w:hint="eastAsia"/>
                <w:szCs w:val="21"/>
              </w:rPr>
              <w:t>achines</w:t>
            </w:r>
          </w:p>
        </w:tc>
      </w:tr>
      <w:tr w:rsidR="00325C4C" w:rsidRPr="00ED6C43" w:rsidTr="001D4868">
        <w:trPr>
          <w:trHeight w:val="435"/>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制定或修订</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A86B79" w:rsidP="00A86B79">
            <w:pPr>
              <w:ind w:firstLineChars="100" w:firstLine="210"/>
              <w:rPr>
                <w:rFonts w:ascii="宋体" w:hAnsi="宋体"/>
                <w:sz w:val="18"/>
              </w:rPr>
            </w:pPr>
            <w:r w:rsidRPr="00ED6C43">
              <w:rPr>
                <w:rFonts w:ascii="宋体" w:hAnsi="宋体" w:hint="eastAsia"/>
                <w:szCs w:val="21"/>
              </w:rPr>
              <w:t>■</w:t>
            </w:r>
            <w:r w:rsidR="00325C4C" w:rsidRPr="00ED6C43">
              <w:rPr>
                <w:rFonts w:ascii="宋体" w:hAnsi="宋体" w:hint="eastAsia"/>
                <w:sz w:val="18"/>
              </w:rPr>
              <w:t>制定</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hint="eastAsia"/>
                <w:sz w:val="18"/>
              </w:rPr>
              <w:t>修订</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被修订标准编号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A86B79" w:rsidP="00A74B48">
            <w:pPr>
              <w:rPr>
                <w:rFonts w:ascii="宋体" w:hAnsi="宋体"/>
                <w:sz w:val="18"/>
              </w:rPr>
            </w:pPr>
            <w:r w:rsidRPr="00ED6C43">
              <w:rPr>
                <w:rFonts w:ascii="宋体" w:hAnsi="宋体" w:hint="eastAsia"/>
                <w:sz w:val="18"/>
              </w:rPr>
              <w:t>无</w:t>
            </w:r>
          </w:p>
        </w:tc>
      </w:tr>
      <w:tr w:rsidR="00325C4C" w:rsidRPr="00ED6C43" w:rsidTr="001D4868">
        <w:trPr>
          <w:trHeight w:val="439"/>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采用程度</w:t>
            </w:r>
          </w:p>
        </w:tc>
        <w:tc>
          <w:tcPr>
            <w:tcW w:w="1134"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IDT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MOD</w:t>
            </w:r>
          </w:p>
        </w:tc>
        <w:tc>
          <w:tcPr>
            <w:tcW w:w="1134"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NEQ</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采标编号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A86B79" w:rsidP="00A74B48">
            <w:pPr>
              <w:rPr>
                <w:rFonts w:ascii="宋体" w:hAnsi="宋体"/>
                <w:sz w:val="18"/>
              </w:rPr>
            </w:pPr>
            <w:r w:rsidRPr="00ED6C43">
              <w:rPr>
                <w:rFonts w:ascii="宋体" w:hAnsi="宋体"/>
                <w:sz w:val="18"/>
              </w:rPr>
              <w:t>无</w:t>
            </w:r>
          </w:p>
        </w:tc>
      </w:tr>
      <w:tr w:rsidR="00325C4C" w:rsidRPr="00ED6C43" w:rsidTr="001D4868">
        <w:trPr>
          <w:trHeight w:val="966"/>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pStyle w:val="a3"/>
              <w:pBdr>
                <w:bottom w:val="none" w:sz="0" w:space="0" w:color="auto"/>
              </w:pBdr>
              <w:tabs>
                <w:tab w:val="left" w:pos="420"/>
              </w:tabs>
              <w:snapToGrid/>
              <w:rPr>
                <w:rFonts w:ascii="宋体" w:hAnsi="宋体"/>
              </w:rPr>
            </w:pPr>
            <w:r w:rsidRPr="00ED6C43">
              <w:rPr>
                <w:rFonts w:ascii="宋体" w:hAnsi="宋体" w:hint="eastAsia"/>
              </w:rPr>
              <w:t>国际标准或国外先进标准名称</w:t>
            </w:r>
          </w:p>
          <w:p w:rsidR="00325C4C" w:rsidRPr="00ED6C43" w:rsidRDefault="00325C4C" w:rsidP="002E06AD">
            <w:pPr>
              <w:jc w:val="center"/>
              <w:rPr>
                <w:rFonts w:ascii="宋体" w:hAnsi="宋体"/>
                <w:sz w:val="18"/>
              </w:rPr>
            </w:pPr>
            <w:r w:rsidRPr="00ED6C43">
              <w:rPr>
                <w:rFonts w:ascii="宋体" w:hAnsi="宋体"/>
                <w:sz w:val="18"/>
              </w:rPr>
              <w:t>(</w:t>
            </w:r>
            <w:r w:rsidRPr="00ED6C43">
              <w:rPr>
                <w:rFonts w:ascii="宋体" w:hAnsi="宋体" w:hint="eastAsia"/>
                <w:sz w:val="18"/>
              </w:rPr>
              <w:t>中文</w:t>
            </w:r>
            <w:r w:rsidRPr="00ED6C43">
              <w:rPr>
                <w:rFonts w:ascii="宋体" w:hAnsi="宋体"/>
                <w:sz w:val="18"/>
              </w:rPr>
              <w:t>)</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C4C" w:rsidRPr="00ED6C43" w:rsidRDefault="007C086A" w:rsidP="00A74B48">
            <w:pPr>
              <w:rPr>
                <w:rFonts w:ascii="宋体" w:hAnsi="宋体"/>
                <w:sz w:val="18"/>
              </w:rPr>
            </w:pPr>
            <w:r w:rsidRPr="00ED6C43">
              <w:rPr>
                <w:rFonts w:ascii="宋体" w:hAnsi="宋体"/>
                <w:sz w:val="18"/>
              </w:rPr>
              <w:t>无</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pStyle w:val="a3"/>
              <w:pBdr>
                <w:bottom w:val="none" w:sz="0" w:space="0" w:color="auto"/>
              </w:pBdr>
              <w:tabs>
                <w:tab w:val="left" w:pos="420"/>
              </w:tabs>
              <w:snapToGrid/>
              <w:rPr>
                <w:rFonts w:ascii="宋体" w:hAnsi="宋体"/>
              </w:rPr>
            </w:pPr>
            <w:r w:rsidRPr="00ED6C43">
              <w:rPr>
                <w:rFonts w:ascii="宋体" w:hAnsi="宋体" w:hint="eastAsia"/>
              </w:rPr>
              <w:t>国际标准或国外</w:t>
            </w:r>
          </w:p>
          <w:p w:rsidR="00325C4C" w:rsidRPr="00ED6C43" w:rsidRDefault="00325C4C" w:rsidP="002E06AD">
            <w:pPr>
              <w:pStyle w:val="a3"/>
              <w:pBdr>
                <w:bottom w:val="none" w:sz="0" w:space="0" w:color="auto"/>
              </w:pBdr>
              <w:tabs>
                <w:tab w:val="left" w:pos="420"/>
              </w:tabs>
              <w:snapToGrid/>
              <w:rPr>
                <w:rFonts w:ascii="宋体" w:hAnsi="宋体"/>
              </w:rPr>
            </w:pPr>
            <w:r w:rsidRPr="00ED6C43">
              <w:rPr>
                <w:rFonts w:ascii="宋体" w:hAnsi="宋体" w:hint="eastAsia"/>
              </w:rPr>
              <w:t>先进标准名称</w:t>
            </w:r>
          </w:p>
          <w:p w:rsidR="00325C4C" w:rsidRPr="00ED6C43" w:rsidRDefault="00325C4C" w:rsidP="002E06AD">
            <w:pPr>
              <w:jc w:val="center"/>
              <w:rPr>
                <w:rFonts w:ascii="宋体" w:hAnsi="宋体"/>
                <w:sz w:val="18"/>
              </w:rPr>
            </w:pPr>
            <w:r w:rsidRPr="00ED6C43">
              <w:rPr>
                <w:rFonts w:ascii="宋体" w:hAnsi="宋体"/>
                <w:sz w:val="18"/>
                <w:szCs w:val="18"/>
              </w:rPr>
              <w:t>(</w:t>
            </w:r>
            <w:r w:rsidRPr="00ED6C43">
              <w:rPr>
                <w:rFonts w:ascii="宋体" w:hAnsi="宋体" w:hint="eastAsia"/>
                <w:sz w:val="18"/>
                <w:szCs w:val="18"/>
              </w:rPr>
              <w:t>英文</w:t>
            </w:r>
            <w:r w:rsidRPr="00ED6C43">
              <w:rPr>
                <w:rFonts w:ascii="宋体" w:hAnsi="宋体"/>
                <w:sz w:val="18"/>
                <w:szCs w:val="18"/>
              </w:rPr>
              <w:t>)</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7C086A" w:rsidP="00A74B48">
            <w:pPr>
              <w:rPr>
                <w:rFonts w:ascii="宋体" w:hAnsi="宋体"/>
                <w:sz w:val="18"/>
              </w:rPr>
            </w:pPr>
            <w:r w:rsidRPr="00ED6C43">
              <w:rPr>
                <w:rFonts w:ascii="宋体" w:hAnsi="宋体"/>
                <w:sz w:val="18"/>
              </w:rPr>
              <w:t>无</w:t>
            </w:r>
          </w:p>
        </w:tc>
      </w:tr>
      <w:tr w:rsidR="00325C4C" w:rsidRPr="00ED6C43" w:rsidTr="001D4868">
        <w:trPr>
          <w:trHeight w:val="529"/>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采用快速程序</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FTP</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快速程序代码</w:t>
            </w:r>
          </w:p>
        </w:tc>
        <w:tc>
          <w:tcPr>
            <w:tcW w:w="1475"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B</w:t>
            </w:r>
          </w:p>
        </w:tc>
        <w:tc>
          <w:tcPr>
            <w:tcW w:w="1755"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r w:rsidRPr="00ED6C43">
              <w:rPr>
                <w:rFonts w:ascii="宋体" w:hAnsi="宋体" w:hint="eastAsia"/>
                <w:szCs w:val="21"/>
              </w:rPr>
              <w:t>□</w:t>
            </w:r>
            <w:r w:rsidRPr="00ED6C43">
              <w:rPr>
                <w:rFonts w:ascii="宋体" w:hAnsi="宋体"/>
                <w:sz w:val="18"/>
              </w:rPr>
              <w:t>C</w:t>
            </w:r>
          </w:p>
        </w:tc>
      </w:tr>
      <w:tr w:rsidR="00325C4C" w:rsidRPr="00ED6C43" w:rsidTr="001D4868">
        <w:trPr>
          <w:trHeight w:val="507"/>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sz w:val="18"/>
              </w:rPr>
              <w:t>ICS</w:t>
            </w:r>
            <w:r w:rsidRPr="00ED6C43">
              <w:rPr>
                <w:rFonts w:ascii="宋体" w:hAnsi="宋体" w:hint="eastAsia"/>
                <w:sz w:val="18"/>
              </w:rPr>
              <w:t>分类号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C4C" w:rsidRPr="00ED6C43" w:rsidRDefault="007C086A" w:rsidP="00A74B48">
            <w:pPr>
              <w:rPr>
                <w:rFonts w:ascii="宋体" w:hAnsi="宋体"/>
                <w:sz w:val="18"/>
              </w:rPr>
            </w:pPr>
            <w:r w:rsidRPr="00ED6C43">
              <w:rPr>
                <w:rFonts w:ascii="宋体" w:hAnsi="宋体" w:hint="eastAsia"/>
                <w:sz w:val="18"/>
              </w:rPr>
              <w:t>53.080</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中国标准分类号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7C086A" w:rsidP="00A74B48">
            <w:pPr>
              <w:rPr>
                <w:rFonts w:ascii="宋体" w:hAnsi="宋体"/>
                <w:sz w:val="18"/>
              </w:rPr>
            </w:pPr>
            <w:r w:rsidRPr="00ED6C43">
              <w:rPr>
                <w:rFonts w:ascii="宋体" w:hAnsi="宋体"/>
                <w:sz w:val="18"/>
              </w:rPr>
              <w:t>J</w:t>
            </w:r>
            <w:r w:rsidRPr="00ED6C43">
              <w:rPr>
                <w:rFonts w:ascii="宋体" w:hAnsi="宋体" w:hint="eastAsia"/>
                <w:sz w:val="18"/>
              </w:rPr>
              <w:t>83</w:t>
            </w:r>
          </w:p>
        </w:tc>
      </w:tr>
      <w:tr w:rsidR="00212418" w:rsidRPr="00ED6C43" w:rsidTr="001D4868">
        <w:trPr>
          <w:trHeight w:val="557"/>
          <w:jc w:val="center"/>
        </w:trPr>
        <w:tc>
          <w:tcPr>
            <w:tcW w:w="1531" w:type="dxa"/>
            <w:tcBorders>
              <w:top w:val="single" w:sz="4" w:space="0" w:color="auto"/>
              <w:left w:val="single" w:sz="4" w:space="0" w:color="auto"/>
              <w:bottom w:val="single" w:sz="4" w:space="0" w:color="auto"/>
              <w:right w:val="single" w:sz="4" w:space="0" w:color="auto"/>
            </w:tcBorders>
            <w:vAlign w:val="center"/>
          </w:tcPr>
          <w:p w:rsidR="00212418" w:rsidRPr="00ED6C43" w:rsidRDefault="00212418" w:rsidP="002E06AD">
            <w:pPr>
              <w:jc w:val="center"/>
              <w:rPr>
                <w:rFonts w:ascii="宋体" w:hAnsi="宋体"/>
                <w:sz w:val="18"/>
              </w:rPr>
            </w:pPr>
            <w:r w:rsidRPr="00ED6C43">
              <w:rPr>
                <w:rFonts w:ascii="宋体" w:hAnsi="宋体" w:hint="eastAsia"/>
                <w:sz w:val="18"/>
              </w:rPr>
              <w:t>牵头单位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212418" w:rsidRPr="00ED6C43" w:rsidRDefault="00212418" w:rsidP="00A74B48">
            <w:pPr>
              <w:rPr>
                <w:rFonts w:ascii="宋体" w:hAnsi="宋体"/>
                <w:sz w:val="18"/>
              </w:rPr>
            </w:pPr>
            <w:r w:rsidRPr="00ED6C43">
              <w:rPr>
                <w:rFonts w:ascii="宋体" w:hAnsi="宋体" w:hint="eastAsia"/>
                <w:bCs/>
                <w:szCs w:val="21"/>
              </w:rPr>
              <w:t>昆明船舶设备集团有限公司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212418" w:rsidRPr="00ED6C43" w:rsidRDefault="00212418" w:rsidP="002E06AD">
            <w:pPr>
              <w:jc w:val="center"/>
              <w:rPr>
                <w:rFonts w:ascii="宋体" w:hAnsi="宋体"/>
                <w:sz w:val="18"/>
              </w:rPr>
            </w:pPr>
            <w:r w:rsidRPr="00ED6C43">
              <w:rPr>
                <w:rFonts w:ascii="宋体" w:hAnsi="宋体" w:hint="eastAsia"/>
                <w:sz w:val="18"/>
              </w:rPr>
              <w:t>体系编号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212418" w:rsidRPr="00D067C2" w:rsidRDefault="00212418" w:rsidP="00267EBF">
            <w:pPr>
              <w:adjustRightInd w:val="0"/>
              <w:snapToGrid w:val="0"/>
              <w:jc w:val="center"/>
              <w:rPr>
                <w:rFonts w:asciiTheme="minorEastAsia" w:eastAsiaTheme="minorEastAsia" w:hAnsiTheme="minorEastAsia"/>
                <w:szCs w:val="21"/>
                <w:shd w:val="clear" w:color="auto" w:fill="FFFFFF"/>
              </w:rPr>
            </w:pPr>
            <w:r w:rsidRPr="00D067C2">
              <w:rPr>
                <w:rFonts w:asciiTheme="minorEastAsia" w:eastAsiaTheme="minorEastAsia" w:hAnsiTheme="minorEastAsia"/>
                <w:szCs w:val="21"/>
                <w:shd w:val="clear" w:color="auto" w:fill="FFFFFF"/>
              </w:rPr>
              <w:t>0749901070001002</w:t>
            </w:r>
          </w:p>
        </w:tc>
      </w:tr>
      <w:tr w:rsidR="00325C4C" w:rsidRPr="00ED6C43" w:rsidTr="001D4868">
        <w:trPr>
          <w:trHeight w:val="552"/>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2E06AD" w:rsidP="002E06AD">
            <w:pPr>
              <w:jc w:val="center"/>
              <w:rPr>
                <w:rFonts w:ascii="宋体" w:hAnsi="宋体"/>
                <w:sz w:val="18"/>
              </w:rPr>
            </w:pPr>
            <w:r w:rsidRPr="00ED6C43">
              <w:rPr>
                <w:rFonts w:ascii="宋体" w:hAnsi="宋体" w:hint="eastAsia"/>
                <w:sz w:val="18"/>
              </w:rPr>
              <w:t>参与</w:t>
            </w:r>
            <w:r w:rsidR="00325C4C" w:rsidRPr="00ED6C43">
              <w:rPr>
                <w:rFonts w:ascii="宋体" w:hAnsi="宋体" w:hint="eastAsia"/>
                <w:sz w:val="18"/>
              </w:rPr>
              <w:t>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rPr>
                <w:rFonts w:ascii="宋体" w:hAnsi="宋体"/>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计划起止时间</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44077A" w:rsidP="00A74B48">
            <w:pPr>
              <w:rPr>
                <w:rFonts w:ascii="宋体" w:hAnsi="宋体"/>
                <w:sz w:val="18"/>
              </w:rPr>
            </w:pPr>
            <w:r w:rsidRPr="00ED6C43">
              <w:rPr>
                <w:rFonts w:ascii="宋体" w:hAnsi="宋体" w:hint="eastAsia"/>
                <w:sz w:val="18"/>
              </w:rPr>
              <w:t>2015-2017</w:t>
            </w:r>
          </w:p>
        </w:tc>
      </w:tr>
      <w:tr w:rsidR="00325C4C" w:rsidRPr="00ED6C43" w:rsidTr="00ED6C43">
        <w:trPr>
          <w:trHeight w:val="4162"/>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目的、意义或</w:t>
            </w:r>
          </w:p>
          <w:p w:rsidR="00325C4C" w:rsidRPr="00ED6C43" w:rsidRDefault="00325C4C" w:rsidP="002E06AD">
            <w:pPr>
              <w:jc w:val="center"/>
              <w:rPr>
                <w:rFonts w:ascii="宋体" w:hAnsi="宋体"/>
                <w:sz w:val="18"/>
              </w:rPr>
            </w:pPr>
            <w:r w:rsidRPr="00ED6C43">
              <w:rPr>
                <w:rFonts w:ascii="宋体" w:hAnsi="宋体" w:hint="eastAsia"/>
                <w:sz w:val="18"/>
              </w:rPr>
              <w:t>必要性</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33272E" w:rsidRPr="00ED6C43" w:rsidRDefault="0033272E" w:rsidP="0033272E">
            <w:pPr>
              <w:ind w:firstLineChars="200" w:firstLine="360"/>
              <w:rPr>
                <w:rFonts w:ascii="宋体" w:hAnsi="宋体"/>
                <w:sz w:val="18"/>
              </w:rPr>
            </w:pPr>
            <w:r w:rsidRPr="00ED6C43">
              <w:rPr>
                <w:rFonts w:ascii="宋体" w:hAnsi="宋体" w:hint="eastAsia"/>
                <w:sz w:val="18"/>
              </w:rPr>
              <w:t>随着互联网技术的进步和信息化时代的到来，以小型化</w:t>
            </w:r>
            <w:proofErr w:type="gramStart"/>
            <w:r w:rsidRPr="00ED6C43">
              <w:rPr>
                <w:rFonts w:ascii="宋体" w:hAnsi="宋体" w:hint="eastAsia"/>
                <w:sz w:val="18"/>
              </w:rPr>
              <w:t>的件箱输送</w:t>
            </w:r>
            <w:proofErr w:type="gramEnd"/>
            <w:r w:rsidRPr="00ED6C43">
              <w:rPr>
                <w:rFonts w:ascii="宋体" w:hAnsi="宋体" w:hint="eastAsia"/>
                <w:sz w:val="18"/>
              </w:rPr>
              <w:t>和分拣为主要技术特征的物流系统市场需求成为物流产业的主要增长点和技术发展趋势。基于交叉带布局灵活、主动分拣的特性，广泛适用于行李处理、商业配送、邮政快递、工业物流等行业，已经发展成为配送物流领域必不可少的关键设备之一；但是在目前物流仓储设备标准体系内该类产品尚无标准可依，急需制定相关标准来规范交叉带式分拣机的设计、生产、制造及安装。</w:t>
            </w:r>
          </w:p>
          <w:p w:rsidR="00372FC3" w:rsidRPr="00ED6C43" w:rsidRDefault="0033272E" w:rsidP="00372FC3">
            <w:pPr>
              <w:ind w:firstLineChars="200" w:firstLine="360"/>
              <w:rPr>
                <w:rFonts w:ascii="宋体" w:hAnsi="宋体"/>
                <w:sz w:val="18"/>
              </w:rPr>
            </w:pPr>
            <w:r w:rsidRPr="00ED6C43">
              <w:rPr>
                <w:rFonts w:ascii="宋体" w:hAnsi="宋体" w:hint="eastAsia"/>
                <w:sz w:val="18"/>
              </w:rPr>
              <w:t>制定符合中国国情的交叉带式分拣机标准，可以规范产品的性能指标、试验方法、验收规则等技术内容，从而缩短产品开发周期、控制产品制造质量、降低产品生产成本，推进我国本土企业之间的专业化协作。该标准必将促进交叉带分拣系统在国内的发展和应用，对提升本土企业的市场竞争力和发展规模经济产生重要影响。</w:t>
            </w:r>
          </w:p>
          <w:p w:rsidR="000A57BD" w:rsidRPr="00ED6C43" w:rsidRDefault="000A57BD" w:rsidP="00ED6C43">
            <w:pPr>
              <w:ind w:firstLineChars="200" w:firstLine="360"/>
              <w:rPr>
                <w:rFonts w:ascii="宋体" w:hAnsi="宋体"/>
                <w:sz w:val="18"/>
              </w:rPr>
            </w:pPr>
            <w:r w:rsidRPr="00ED6C43">
              <w:rPr>
                <w:rFonts w:ascii="宋体" w:hAnsi="宋体" w:hint="eastAsia"/>
                <w:sz w:val="18"/>
              </w:rPr>
              <w:t>本标准总目标是</w:t>
            </w:r>
            <w:r w:rsidR="00372FC3" w:rsidRPr="00ED6C43">
              <w:rPr>
                <w:rFonts w:ascii="宋体" w:hAnsi="宋体" w:hint="eastAsia"/>
                <w:sz w:val="18"/>
              </w:rPr>
              <w:t>总结我国近年来产品的设计、制造、使用等方面实践经验的基础上</w:t>
            </w:r>
            <w:r w:rsidRPr="00ED6C43">
              <w:rPr>
                <w:rFonts w:ascii="宋体" w:hAnsi="宋体" w:hint="eastAsia"/>
                <w:sz w:val="18"/>
              </w:rPr>
              <w:t>，制定</w:t>
            </w:r>
            <w:r w:rsidR="008C178D" w:rsidRPr="00ED6C43">
              <w:rPr>
                <w:rFonts w:ascii="宋体" w:hAnsi="宋体" w:hint="eastAsia"/>
                <w:sz w:val="18"/>
              </w:rPr>
              <w:t>交叉带式分拣机</w:t>
            </w:r>
            <w:r w:rsidRPr="00ED6C43">
              <w:rPr>
                <w:rFonts w:ascii="宋体" w:hAnsi="宋体" w:hint="eastAsia"/>
                <w:sz w:val="18"/>
              </w:rPr>
              <w:t>行业标准，关键指标</w:t>
            </w:r>
            <w:r w:rsidR="00ED6C43" w:rsidRPr="00ED6C43">
              <w:rPr>
                <w:rFonts w:ascii="宋体" w:hAnsi="宋体" w:hint="eastAsia"/>
                <w:sz w:val="18"/>
              </w:rPr>
              <w:t>达到国内先进水平</w:t>
            </w:r>
            <w:r w:rsidRPr="00ED6C43">
              <w:rPr>
                <w:rFonts w:ascii="宋体" w:hAnsi="宋体" w:hint="eastAsia"/>
                <w:sz w:val="18"/>
              </w:rPr>
              <w:t>以体现标准的先进性、科学性、同时兼顾标准的实用性和执行时的可操作性，全面提升行业产品的技术水平和产品的国际竞争力。</w:t>
            </w:r>
          </w:p>
        </w:tc>
      </w:tr>
      <w:tr w:rsidR="00325C4C" w:rsidRPr="00ED6C43" w:rsidTr="00ED6C43">
        <w:trPr>
          <w:trHeight w:val="1400"/>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范围和主要</w:t>
            </w:r>
          </w:p>
          <w:p w:rsidR="00325C4C" w:rsidRPr="00ED6C43" w:rsidRDefault="00325C4C" w:rsidP="002E06AD">
            <w:pPr>
              <w:jc w:val="center"/>
              <w:rPr>
                <w:rFonts w:ascii="宋体" w:hAnsi="宋体"/>
                <w:sz w:val="18"/>
              </w:rPr>
            </w:pPr>
            <w:r w:rsidRPr="00ED6C43">
              <w:rPr>
                <w:rFonts w:ascii="宋体" w:hAnsi="宋体" w:hint="eastAsia"/>
                <w:sz w:val="18"/>
              </w:rPr>
              <w:t>技术内容</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8E4456" w:rsidRPr="00ED6C43" w:rsidRDefault="008E4456" w:rsidP="008E4456">
            <w:pPr>
              <w:rPr>
                <w:noProof/>
                <w:sz w:val="18"/>
              </w:rPr>
            </w:pPr>
            <w:r w:rsidRPr="00ED6C43">
              <w:rPr>
                <w:rFonts w:hint="eastAsia"/>
                <w:noProof/>
                <w:sz w:val="18"/>
              </w:rPr>
              <w:t xml:space="preserve">   </w:t>
            </w:r>
            <w:r w:rsidRPr="00ED6C43">
              <w:rPr>
                <w:rFonts w:hint="eastAsia"/>
                <w:noProof/>
                <w:sz w:val="18"/>
              </w:rPr>
              <w:t>本标准规定了交叉带式分拣机的术语和定义</w:t>
            </w:r>
            <w:r w:rsidR="006A32C8" w:rsidRPr="00ED6C43">
              <w:rPr>
                <w:rFonts w:hint="eastAsia"/>
                <w:noProof/>
                <w:sz w:val="18"/>
              </w:rPr>
              <w:t>、</w:t>
            </w:r>
            <w:r w:rsidRPr="00ED6C43">
              <w:rPr>
                <w:noProof/>
                <w:sz w:val="18"/>
              </w:rPr>
              <w:t>工作条件</w:t>
            </w:r>
            <w:r w:rsidRPr="00ED6C43">
              <w:rPr>
                <w:rFonts w:hint="eastAsia"/>
                <w:noProof/>
                <w:sz w:val="18"/>
              </w:rPr>
              <w:t>、</w:t>
            </w:r>
            <w:r w:rsidRPr="00ED6C43">
              <w:rPr>
                <w:noProof/>
                <w:sz w:val="18"/>
              </w:rPr>
              <w:t>性</w:t>
            </w:r>
            <w:r w:rsidRPr="00ED6C43">
              <w:rPr>
                <w:rFonts w:hint="eastAsia"/>
                <w:noProof/>
                <w:sz w:val="18"/>
              </w:rPr>
              <w:t>能指标、</w:t>
            </w:r>
            <w:r w:rsidR="006A32C8" w:rsidRPr="00ED6C43">
              <w:rPr>
                <w:rFonts w:hint="eastAsia"/>
                <w:noProof/>
                <w:sz w:val="18"/>
              </w:rPr>
              <w:t>技术要求</w:t>
            </w:r>
            <w:r w:rsidRPr="00ED6C43">
              <w:rPr>
                <w:rFonts w:hint="eastAsia"/>
                <w:noProof/>
                <w:sz w:val="18"/>
              </w:rPr>
              <w:t>、试验方法、</w:t>
            </w:r>
            <w:r w:rsidRPr="00ED6C43">
              <w:rPr>
                <w:noProof/>
                <w:sz w:val="18"/>
              </w:rPr>
              <w:t>.</w:t>
            </w:r>
            <w:r w:rsidRPr="00ED6C43">
              <w:rPr>
                <w:rFonts w:hint="eastAsia"/>
                <w:noProof/>
                <w:sz w:val="18"/>
              </w:rPr>
              <w:t>检验规则等；</w:t>
            </w:r>
          </w:p>
          <w:p w:rsidR="00325C4C" w:rsidRPr="00ED6C43" w:rsidRDefault="008E4456" w:rsidP="006A32C8">
            <w:pPr>
              <w:rPr>
                <w:noProof/>
                <w:sz w:val="18"/>
              </w:rPr>
            </w:pPr>
            <w:r w:rsidRPr="00ED6C43">
              <w:rPr>
                <w:rFonts w:hint="eastAsia"/>
                <w:noProof/>
                <w:sz w:val="18"/>
              </w:rPr>
              <w:t xml:space="preserve">  </w:t>
            </w:r>
            <w:r w:rsidR="006A32C8" w:rsidRPr="00ED6C43">
              <w:rPr>
                <w:rFonts w:hint="eastAsia"/>
                <w:noProof/>
                <w:sz w:val="18"/>
              </w:rPr>
              <w:t>本标准适用于</w:t>
            </w:r>
            <w:r w:rsidRPr="00ED6C43">
              <w:rPr>
                <w:rFonts w:hint="eastAsia"/>
                <w:noProof/>
                <w:sz w:val="18"/>
              </w:rPr>
              <w:t>用胶带来承载和接货、下货的包件分拣机，该胶带运动方向与主运动方向垂直</w:t>
            </w:r>
            <w:r w:rsidR="006A32C8" w:rsidRPr="00ED6C43">
              <w:rPr>
                <w:rFonts w:hint="eastAsia"/>
                <w:noProof/>
                <w:sz w:val="18"/>
              </w:rPr>
              <w:t>；</w:t>
            </w:r>
          </w:p>
        </w:tc>
      </w:tr>
      <w:tr w:rsidR="00325C4C" w:rsidRPr="00ED6C43" w:rsidTr="00ED6C43">
        <w:trPr>
          <w:trHeight w:val="1975"/>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t>国内外情况</w:t>
            </w:r>
          </w:p>
          <w:p w:rsidR="00325C4C" w:rsidRPr="00ED6C43" w:rsidRDefault="00325C4C" w:rsidP="002E06AD">
            <w:pPr>
              <w:jc w:val="center"/>
              <w:rPr>
                <w:rFonts w:ascii="宋体" w:hAnsi="宋体"/>
                <w:sz w:val="18"/>
              </w:rPr>
            </w:pPr>
            <w:r w:rsidRPr="00ED6C43">
              <w:rPr>
                <w:rFonts w:ascii="宋体" w:hAnsi="宋体" w:hint="eastAsia"/>
                <w:sz w:val="18"/>
              </w:rPr>
              <w:t>简要说明</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B71EAB" w:rsidRPr="00ED6C43" w:rsidRDefault="009D76CB" w:rsidP="009D76CB">
            <w:pPr>
              <w:pStyle w:val="a5"/>
              <w:ind w:left="34" w:firstLine="360"/>
              <w:rPr>
                <w:sz w:val="18"/>
              </w:rPr>
            </w:pPr>
            <w:r w:rsidRPr="00ED6C43">
              <w:rPr>
                <w:rFonts w:hint="eastAsia"/>
                <w:sz w:val="18"/>
              </w:rPr>
              <w:t>国外工业发达国家因其工业基础雄厚、设计理念先进、专业化设计及生产等优势，模块化设计思想领先国内较多。国外交叉带式多采用铸钢铸铝</w:t>
            </w:r>
            <w:r w:rsidRPr="00ED6C43">
              <w:rPr>
                <w:sz w:val="18"/>
              </w:rPr>
              <w:t>(</w:t>
            </w:r>
            <w:r w:rsidRPr="00ED6C43">
              <w:rPr>
                <w:rFonts w:hint="eastAsia"/>
                <w:sz w:val="18"/>
              </w:rPr>
              <w:t>如轨道、小车支架等</w:t>
            </w:r>
            <w:r w:rsidRPr="00ED6C43">
              <w:rPr>
                <w:sz w:val="18"/>
              </w:rPr>
              <w:t>)</w:t>
            </w:r>
            <w:r w:rsidRPr="00ED6C43">
              <w:rPr>
                <w:rFonts w:hint="eastAsia"/>
                <w:sz w:val="18"/>
              </w:rPr>
              <w:t>、铸塑件</w:t>
            </w:r>
            <w:r w:rsidRPr="00ED6C43">
              <w:rPr>
                <w:sz w:val="18"/>
              </w:rPr>
              <w:t>(</w:t>
            </w:r>
            <w:r w:rsidRPr="00ED6C43">
              <w:rPr>
                <w:rFonts w:hint="eastAsia"/>
                <w:sz w:val="18"/>
              </w:rPr>
              <w:t>如外罩、护板等</w:t>
            </w:r>
            <w:r w:rsidRPr="00ED6C43">
              <w:rPr>
                <w:sz w:val="18"/>
              </w:rPr>
              <w:t>)</w:t>
            </w:r>
            <w:r w:rsidRPr="00ED6C43">
              <w:rPr>
                <w:rFonts w:hint="eastAsia"/>
                <w:sz w:val="18"/>
              </w:rPr>
              <w:t>，结构工艺性较好，电机、控制器等基本采用行业标准商用件。利于组织企业间的专业化生产及配套，生产效率优势明显。国内交叉带式产品多是按项目制组织设计及生产，行业应用不多，模块化设计相对薄弱，生产工艺及专业化程度与欧美发达国家差距巨大。</w:t>
            </w:r>
          </w:p>
          <w:p w:rsidR="00B71EAB" w:rsidRPr="00ED6C43" w:rsidRDefault="00B71EAB" w:rsidP="009D76CB">
            <w:pPr>
              <w:pStyle w:val="a5"/>
              <w:ind w:left="34" w:firstLine="360"/>
              <w:rPr>
                <w:sz w:val="18"/>
              </w:rPr>
            </w:pPr>
            <w:r w:rsidRPr="00ED6C43">
              <w:rPr>
                <w:rFonts w:hint="eastAsia"/>
                <w:sz w:val="18"/>
              </w:rPr>
              <w:t>国内外现有标准，日本：</w:t>
            </w:r>
            <w:r w:rsidRPr="00ED6C43">
              <w:rPr>
                <w:sz w:val="18"/>
              </w:rPr>
              <w:t xml:space="preserve">JIS B8825-1999 </w:t>
            </w:r>
            <w:r w:rsidRPr="00ED6C43">
              <w:rPr>
                <w:rFonts w:hint="eastAsia"/>
                <w:sz w:val="18"/>
              </w:rPr>
              <w:t>分选输送机标准；</w:t>
            </w:r>
          </w:p>
          <w:p w:rsidR="00B71EAB" w:rsidRPr="00ED6C43" w:rsidRDefault="00B71EAB" w:rsidP="009D76CB">
            <w:pPr>
              <w:pStyle w:val="a5"/>
              <w:ind w:left="34" w:firstLine="360"/>
              <w:rPr>
                <w:sz w:val="18"/>
              </w:rPr>
            </w:pPr>
            <w:r w:rsidRPr="00ED6C43">
              <w:rPr>
                <w:sz w:val="18"/>
              </w:rPr>
              <w:t>国内邮政行业：</w:t>
            </w:r>
            <w:r w:rsidRPr="00ED6C43">
              <w:rPr>
                <w:sz w:val="18"/>
              </w:rPr>
              <w:t xml:space="preserve">YZ/T-0111-2005 </w:t>
            </w:r>
            <w:r w:rsidRPr="00ED6C43">
              <w:rPr>
                <w:sz w:val="18"/>
              </w:rPr>
              <w:t>托盘式、交叉带式包件分拣机</w:t>
            </w:r>
            <w:r w:rsidRPr="00ED6C43">
              <w:rPr>
                <w:rFonts w:hint="eastAsia"/>
                <w:sz w:val="18"/>
              </w:rPr>
              <w:t>标准</w:t>
            </w:r>
            <w:r w:rsidRPr="00ED6C43">
              <w:rPr>
                <w:sz w:val="18"/>
              </w:rPr>
              <w:t>；规定了交叉带式分拣机的分类、</w:t>
            </w:r>
            <w:r w:rsidRPr="00ED6C43">
              <w:rPr>
                <w:sz w:val="18"/>
              </w:rPr>
              <w:lastRenderedPageBreak/>
              <w:t>能力、速度、处理的包件规格、设备噪声及分拣小车的节距，上包能力、</w:t>
            </w:r>
            <w:proofErr w:type="gramStart"/>
            <w:r w:rsidRPr="00ED6C43">
              <w:rPr>
                <w:sz w:val="18"/>
              </w:rPr>
              <w:t>下包格</w:t>
            </w:r>
            <w:proofErr w:type="gramEnd"/>
            <w:r w:rsidRPr="00ED6C43">
              <w:rPr>
                <w:sz w:val="18"/>
              </w:rPr>
              <w:t>口，分拣差错率、可靠性，维护性、安全要求、实验方法等内容。</w:t>
            </w:r>
          </w:p>
          <w:p w:rsidR="00B71EAB" w:rsidRPr="00ED6C43" w:rsidRDefault="00B71EAB" w:rsidP="009D76CB">
            <w:pPr>
              <w:pStyle w:val="a5"/>
              <w:ind w:left="34" w:firstLine="360"/>
              <w:rPr>
                <w:sz w:val="18"/>
              </w:rPr>
            </w:pPr>
            <w:r w:rsidRPr="00ED6C43">
              <w:rPr>
                <w:rFonts w:hint="eastAsia"/>
                <w:sz w:val="18"/>
              </w:rPr>
              <w:t>受行业及当时的技术环境限制，上述产品标准仍不完善，滞后于物流技术的快速发展，研究与制订</w:t>
            </w:r>
            <w:r w:rsidR="000D246D" w:rsidRPr="00ED6C43">
              <w:rPr>
                <w:rFonts w:hint="eastAsia"/>
                <w:noProof/>
                <w:sz w:val="18"/>
              </w:rPr>
              <w:t>交叉带式分拣机</w:t>
            </w:r>
            <w:r w:rsidRPr="00ED6C43">
              <w:rPr>
                <w:rFonts w:hint="eastAsia"/>
                <w:sz w:val="18"/>
              </w:rPr>
              <w:t>标准势已在必行</w:t>
            </w:r>
          </w:p>
          <w:p w:rsidR="008C48F3" w:rsidRPr="00ED6C43" w:rsidRDefault="00B0595E" w:rsidP="008C48F3">
            <w:pPr>
              <w:pStyle w:val="a5"/>
              <w:ind w:left="34" w:firstLine="360"/>
              <w:rPr>
                <w:sz w:val="18"/>
              </w:rPr>
            </w:pPr>
            <w:r w:rsidRPr="00ED6C43">
              <w:rPr>
                <w:rFonts w:hint="eastAsia"/>
                <w:sz w:val="18"/>
              </w:rPr>
              <w:t>本标准项目不存在知识产权问题。</w:t>
            </w:r>
          </w:p>
        </w:tc>
      </w:tr>
      <w:tr w:rsidR="00325C4C" w:rsidRPr="00ED6C43" w:rsidTr="001D4868">
        <w:trPr>
          <w:trHeight w:val="1531"/>
          <w:jc w:val="center"/>
        </w:trPr>
        <w:tc>
          <w:tcPr>
            <w:tcW w:w="153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2E06AD">
            <w:pPr>
              <w:jc w:val="center"/>
              <w:rPr>
                <w:rFonts w:ascii="宋体" w:hAnsi="宋体"/>
                <w:sz w:val="18"/>
              </w:rPr>
            </w:pPr>
            <w:r w:rsidRPr="00ED6C43">
              <w:rPr>
                <w:rFonts w:ascii="宋体" w:hAnsi="宋体" w:hint="eastAsia"/>
                <w:sz w:val="18"/>
              </w:rPr>
              <w:lastRenderedPageBreak/>
              <w:t>牵头单位</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jc w:val="both"/>
              <w:rPr>
                <w:rFonts w:ascii="宋体" w:hAnsi="宋体"/>
              </w:rPr>
            </w:pPr>
            <w:r w:rsidRPr="00ED6C43">
              <w:rPr>
                <w:rFonts w:ascii="宋体" w:hAnsi="宋体" w:hint="eastAsia"/>
              </w:rPr>
              <w:t>（签字、盖公章）</w:t>
            </w:r>
          </w:p>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ind w:firstLineChars="250" w:firstLine="450"/>
              <w:jc w:val="both"/>
              <w:rPr>
                <w:rFonts w:ascii="宋体" w:hAnsi="宋体"/>
              </w:rPr>
            </w:pPr>
            <w:r w:rsidRPr="00ED6C43">
              <w:rPr>
                <w:rFonts w:ascii="宋体" w:hAnsi="宋体" w:hint="eastAsia"/>
              </w:rPr>
              <w:t>月</w:t>
            </w:r>
            <w:r w:rsidRPr="00ED6C43">
              <w:rPr>
                <w:rFonts w:ascii="宋体" w:hAnsi="宋体"/>
              </w:rPr>
              <w:t xml:space="preserve">    </w:t>
            </w:r>
            <w:r w:rsidRPr="00ED6C43">
              <w:rPr>
                <w:rFonts w:ascii="宋体" w:hAnsi="宋体" w:hint="eastAsia"/>
              </w:rPr>
              <w:t>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jc w:val="center"/>
              <w:rPr>
                <w:rFonts w:ascii="宋体" w:hAnsi="宋体"/>
                <w:sz w:val="18"/>
              </w:rPr>
            </w:pPr>
            <w:r w:rsidRPr="00ED6C43">
              <w:rPr>
                <w:rFonts w:ascii="宋体" w:hAnsi="宋体" w:hint="eastAsia"/>
                <w:sz w:val="18"/>
              </w:rPr>
              <w:t>标准化技术组织</w:t>
            </w:r>
          </w:p>
        </w:tc>
        <w:tc>
          <w:tcPr>
            <w:tcW w:w="1701"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jc w:val="both"/>
              <w:rPr>
                <w:rFonts w:ascii="宋体" w:hAnsi="宋体"/>
              </w:rPr>
            </w:pPr>
            <w:r w:rsidRPr="00ED6C43">
              <w:rPr>
                <w:rFonts w:ascii="宋体" w:hAnsi="宋体" w:hint="eastAsia"/>
              </w:rPr>
              <w:t>（签字、盖公章）</w:t>
            </w:r>
          </w:p>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ind w:firstLineChars="300" w:firstLine="540"/>
              <w:jc w:val="both"/>
              <w:rPr>
                <w:rFonts w:ascii="宋体" w:hAnsi="宋体"/>
              </w:rPr>
            </w:pPr>
            <w:r w:rsidRPr="00ED6C43">
              <w:rPr>
                <w:rFonts w:ascii="宋体" w:hAnsi="宋体" w:hint="eastAsia"/>
              </w:rPr>
              <w:t>月</w:t>
            </w:r>
            <w:r w:rsidRPr="00ED6C43">
              <w:rPr>
                <w:rFonts w:ascii="宋体" w:hAnsi="宋体"/>
              </w:rPr>
              <w:t xml:space="preserve">    </w:t>
            </w:r>
            <w:r w:rsidRPr="00ED6C43">
              <w:rPr>
                <w:rFonts w:ascii="宋体" w:hAnsi="宋体" w:hint="eastAsia"/>
              </w:rPr>
              <w:t>日</w:t>
            </w:r>
          </w:p>
        </w:tc>
        <w:tc>
          <w:tcPr>
            <w:tcW w:w="1475"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jc w:val="center"/>
              <w:rPr>
                <w:rFonts w:ascii="宋体" w:hAnsi="宋体"/>
                <w:sz w:val="18"/>
              </w:rPr>
            </w:pPr>
            <w:r w:rsidRPr="00ED6C43">
              <w:rPr>
                <w:rFonts w:ascii="宋体" w:hAnsi="宋体" w:hint="eastAsia"/>
                <w:sz w:val="18"/>
              </w:rPr>
              <w:t>部委托机构</w:t>
            </w:r>
          </w:p>
        </w:tc>
        <w:tc>
          <w:tcPr>
            <w:tcW w:w="1755" w:type="dxa"/>
            <w:tcBorders>
              <w:top w:val="single" w:sz="4" w:space="0" w:color="auto"/>
              <w:left w:val="single" w:sz="4" w:space="0" w:color="auto"/>
              <w:bottom w:val="single" w:sz="4" w:space="0" w:color="auto"/>
              <w:right w:val="single" w:sz="4" w:space="0" w:color="auto"/>
            </w:tcBorders>
            <w:vAlign w:val="center"/>
          </w:tcPr>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jc w:val="both"/>
              <w:rPr>
                <w:rFonts w:ascii="宋体" w:hAnsi="宋体"/>
              </w:rPr>
            </w:pPr>
            <w:r w:rsidRPr="00ED6C43">
              <w:rPr>
                <w:rFonts w:ascii="宋体" w:hAnsi="宋体" w:hint="eastAsia"/>
              </w:rPr>
              <w:t>（签字、盖公章）</w:t>
            </w:r>
          </w:p>
          <w:p w:rsidR="00325C4C" w:rsidRPr="00ED6C43" w:rsidRDefault="00325C4C" w:rsidP="00A74B48">
            <w:pPr>
              <w:pStyle w:val="a3"/>
              <w:pBdr>
                <w:bottom w:val="none" w:sz="0" w:space="0" w:color="auto"/>
              </w:pBdr>
              <w:tabs>
                <w:tab w:val="left" w:pos="420"/>
              </w:tabs>
              <w:snapToGrid/>
              <w:jc w:val="both"/>
              <w:rPr>
                <w:rFonts w:ascii="宋体" w:hAnsi="宋体"/>
              </w:rPr>
            </w:pPr>
          </w:p>
          <w:p w:rsidR="00325C4C" w:rsidRPr="00ED6C43" w:rsidRDefault="00325C4C" w:rsidP="00A74B48">
            <w:pPr>
              <w:pStyle w:val="a3"/>
              <w:pBdr>
                <w:bottom w:val="none" w:sz="0" w:space="0" w:color="auto"/>
              </w:pBdr>
              <w:tabs>
                <w:tab w:val="left" w:pos="420"/>
              </w:tabs>
              <w:snapToGrid/>
              <w:ind w:firstLineChars="250" w:firstLine="450"/>
              <w:jc w:val="both"/>
              <w:rPr>
                <w:rFonts w:ascii="宋体" w:hAnsi="宋体"/>
              </w:rPr>
            </w:pPr>
            <w:r w:rsidRPr="00ED6C43">
              <w:rPr>
                <w:rFonts w:ascii="宋体" w:hAnsi="宋体" w:hint="eastAsia"/>
              </w:rPr>
              <w:t>月</w:t>
            </w:r>
            <w:r w:rsidRPr="00ED6C43">
              <w:rPr>
                <w:rFonts w:ascii="宋体" w:hAnsi="宋体"/>
              </w:rPr>
              <w:t xml:space="preserve">    </w:t>
            </w:r>
            <w:r w:rsidRPr="00ED6C43">
              <w:rPr>
                <w:rFonts w:ascii="宋体" w:hAnsi="宋体" w:hint="eastAsia"/>
              </w:rPr>
              <w:t>日</w:t>
            </w:r>
          </w:p>
        </w:tc>
      </w:tr>
    </w:tbl>
    <w:p w:rsidR="00325C4C" w:rsidRPr="00ED6C43" w:rsidRDefault="00325C4C" w:rsidP="00212418">
      <w:pPr>
        <w:snapToGrid w:val="0"/>
        <w:spacing w:beforeLines="50"/>
        <w:ind w:firstLineChars="200" w:firstLine="360"/>
        <w:rPr>
          <w:rFonts w:ascii="宋体" w:hAnsi="宋体"/>
          <w:sz w:val="18"/>
        </w:rPr>
      </w:pPr>
      <w:r w:rsidRPr="00ED6C43">
        <w:rPr>
          <w:rFonts w:ascii="宋体" w:hAnsi="宋体"/>
          <w:sz w:val="18"/>
        </w:rPr>
        <w:t>[</w:t>
      </w:r>
      <w:r w:rsidRPr="00ED6C43">
        <w:rPr>
          <w:rFonts w:ascii="宋体" w:hAnsi="宋体" w:hint="eastAsia"/>
          <w:sz w:val="18"/>
        </w:rPr>
        <w:t>注</w:t>
      </w:r>
      <w:r w:rsidRPr="00ED6C43">
        <w:rPr>
          <w:rFonts w:ascii="宋体" w:hAnsi="宋体"/>
          <w:sz w:val="18"/>
        </w:rPr>
        <w:t xml:space="preserve">1]  </w:t>
      </w:r>
      <w:r w:rsidRPr="00ED6C43">
        <w:rPr>
          <w:rFonts w:ascii="宋体" w:hAnsi="宋体" w:hint="eastAsia"/>
          <w:sz w:val="18"/>
        </w:rPr>
        <w:t>填写制定或修订项目中，若选择修订则必须填写被修订标准编号；</w:t>
      </w:r>
      <w:r w:rsidRPr="00ED6C43">
        <w:rPr>
          <w:rFonts w:ascii="宋体" w:hAnsi="宋体"/>
          <w:sz w:val="18"/>
        </w:rPr>
        <w:t xml:space="preserve"> </w:t>
      </w:r>
    </w:p>
    <w:p w:rsidR="00325C4C" w:rsidRPr="00ED6C43" w:rsidRDefault="00325C4C" w:rsidP="001862C5">
      <w:pPr>
        <w:snapToGrid w:val="0"/>
        <w:ind w:firstLineChars="200" w:firstLine="360"/>
        <w:rPr>
          <w:rFonts w:ascii="宋体" w:hAnsi="宋体"/>
          <w:sz w:val="18"/>
        </w:rPr>
      </w:pPr>
      <w:r w:rsidRPr="00ED6C43">
        <w:rPr>
          <w:rFonts w:ascii="宋体" w:hAnsi="宋体"/>
          <w:sz w:val="18"/>
        </w:rPr>
        <w:t>[</w:t>
      </w:r>
      <w:r w:rsidRPr="00ED6C43">
        <w:rPr>
          <w:rFonts w:ascii="宋体" w:hAnsi="宋体" w:hint="eastAsia"/>
          <w:sz w:val="18"/>
        </w:rPr>
        <w:t>注</w:t>
      </w:r>
      <w:r w:rsidRPr="00ED6C43">
        <w:rPr>
          <w:rFonts w:ascii="宋体" w:hAnsi="宋体"/>
          <w:sz w:val="18"/>
        </w:rPr>
        <w:t xml:space="preserve">2]  </w:t>
      </w:r>
      <w:r w:rsidRPr="00ED6C43">
        <w:rPr>
          <w:rFonts w:ascii="宋体" w:hAnsi="宋体" w:hint="eastAsia"/>
          <w:sz w:val="18"/>
        </w:rPr>
        <w:t>选择采用国际标准或国外先进标准，必须填写采标编号及采用程度；</w:t>
      </w:r>
    </w:p>
    <w:p w:rsidR="00325C4C" w:rsidRPr="00ED6C43" w:rsidRDefault="00325C4C" w:rsidP="001862C5">
      <w:pPr>
        <w:snapToGrid w:val="0"/>
        <w:ind w:firstLineChars="200" w:firstLine="360"/>
        <w:rPr>
          <w:rFonts w:ascii="宋体" w:hAnsi="宋体"/>
          <w:sz w:val="18"/>
        </w:rPr>
      </w:pPr>
      <w:r w:rsidRPr="00ED6C43">
        <w:rPr>
          <w:rFonts w:ascii="宋体" w:hAnsi="宋体"/>
          <w:sz w:val="18"/>
        </w:rPr>
        <w:t>[</w:t>
      </w:r>
      <w:r w:rsidRPr="00ED6C43">
        <w:rPr>
          <w:rFonts w:ascii="宋体" w:hAnsi="宋体" w:hint="eastAsia"/>
          <w:sz w:val="18"/>
        </w:rPr>
        <w:t>注</w:t>
      </w:r>
      <w:r w:rsidRPr="00ED6C43">
        <w:rPr>
          <w:rFonts w:ascii="宋体" w:hAnsi="宋体"/>
          <w:sz w:val="18"/>
        </w:rPr>
        <w:t xml:space="preserve">3]  </w:t>
      </w:r>
      <w:r w:rsidRPr="00ED6C43">
        <w:rPr>
          <w:rFonts w:ascii="宋体" w:hAnsi="宋体" w:hint="eastAsia"/>
          <w:sz w:val="18"/>
        </w:rPr>
        <w:t>选择采用快速程序，必须填写快速程序代码。 B代表省略起草阶段，C代表省略起草阶段和征求意见阶段，具体要求详见《采用快速程序制定国家标准的管理规定》；</w:t>
      </w:r>
    </w:p>
    <w:p w:rsidR="00167A9C" w:rsidRPr="00ED6C43" w:rsidRDefault="00325C4C" w:rsidP="00540E6B">
      <w:pPr>
        <w:snapToGrid w:val="0"/>
        <w:ind w:firstLineChars="200" w:firstLine="360"/>
      </w:pPr>
      <w:r w:rsidRPr="00ED6C43">
        <w:rPr>
          <w:rFonts w:ascii="宋体" w:hAnsi="宋体"/>
          <w:sz w:val="18"/>
        </w:rPr>
        <w:t>[</w:t>
      </w:r>
      <w:r w:rsidRPr="00ED6C43">
        <w:rPr>
          <w:rFonts w:ascii="宋体" w:hAnsi="宋体" w:hint="eastAsia"/>
          <w:sz w:val="18"/>
        </w:rPr>
        <w:t>注4</w:t>
      </w:r>
      <w:r w:rsidRPr="00ED6C43">
        <w:rPr>
          <w:rFonts w:ascii="宋体" w:hAnsi="宋体"/>
          <w:sz w:val="18"/>
        </w:rPr>
        <w:t>]</w:t>
      </w:r>
      <w:r w:rsidRPr="00ED6C43">
        <w:rPr>
          <w:rFonts w:ascii="宋体" w:hAnsi="宋体" w:hint="eastAsia"/>
          <w:sz w:val="18"/>
        </w:rPr>
        <w:t xml:space="preserve"> </w:t>
      </w:r>
      <w:r w:rsidR="00933962" w:rsidRPr="00ED6C43">
        <w:rPr>
          <w:rFonts w:ascii="宋体" w:hAnsi="宋体" w:hint="eastAsia"/>
          <w:sz w:val="18"/>
        </w:rPr>
        <w:t xml:space="preserve"> </w:t>
      </w:r>
      <w:r w:rsidRPr="00ED6C43">
        <w:rPr>
          <w:rFonts w:ascii="宋体" w:hAnsi="宋体" w:hint="eastAsia"/>
          <w:sz w:val="18"/>
        </w:rPr>
        <w:t>体系编号是指在机械工业（专业领域）技术标准体系</w:t>
      </w:r>
      <w:r w:rsidR="00933962" w:rsidRPr="00ED6C43">
        <w:rPr>
          <w:rFonts w:ascii="宋体" w:hAnsi="宋体" w:hint="eastAsia"/>
          <w:sz w:val="18"/>
        </w:rPr>
        <w:t>建设方案中标准体系表中的标准项目编号。</w:t>
      </w:r>
    </w:p>
    <w:sectPr w:rsidR="00167A9C" w:rsidRPr="00ED6C43" w:rsidSect="00540E6B">
      <w:pgSz w:w="11906" w:h="16838"/>
      <w:pgMar w:top="993"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0D" w:rsidRDefault="004B200D" w:rsidP="002E06AD">
      <w:r>
        <w:separator/>
      </w:r>
    </w:p>
  </w:endnote>
  <w:endnote w:type="continuationSeparator" w:id="0">
    <w:p w:rsidR="004B200D" w:rsidRDefault="004B200D" w:rsidP="002E06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0D" w:rsidRDefault="004B200D" w:rsidP="002E06AD">
      <w:r>
        <w:separator/>
      </w:r>
    </w:p>
  </w:footnote>
  <w:footnote w:type="continuationSeparator" w:id="0">
    <w:p w:rsidR="004B200D" w:rsidRDefault="004B200D" w:rsidP="002E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27"/>
    <w:multiLevelType w:val="hybridMultilevel"/>
    <w:tmpl w:val="613EF862"/>
    <w:lvl w:ilvl="0" w:tplc="87A8D1C2">
      <w:start w:val="1"/>
      <w:numFmt w:val="bullet"/>
      <w:lvlText w:val=""/>
      <w:lvlJc w:val="left"/>
      <w:pPr>
        <w:tabs>
          <w:tab w:val="num" w:pos="720"/>
        </w:tabs>
        <w:ind w:left="720" w:hanging="360"/>
      </w:pPr>
      <w:rPr>
        <w:rFonts w:ascii="Wingdings" w:hAnsi="Wingdings" w:hint="default"/>
      </w:rPr>
    </w:lvl>
    <w:lvl w:ilvl="1" w:tplc="9ED4A28C" w:tentative="1">
      <w:start w:val="1"/>
      <w:numFmt w:val="bullet"/>
      <w:lvlText w:val=""/>
      <w:lvlJc w:val="left"/>
      <w:pPr>
        <w:tabs>
          <w:tab w:val="num" w:pos="1440"/>
        </w:tabs>
        <w:ind w:left="1440" w:hanging="360"/>
      </w:pPr>
      <w:rPr>
        <w:rFonts w:ascii="Wingdings" w:hAnsi="Wingdings" w:hint="default"/>
      </w:rPr>
    </w:lvl>
    <w:lvl w:ilvl="2" w:tplc="3D5E9CFE" w:tentative="1">
      <w:start w:val="1"/>
      <w:numFmt w:val="bullet"/>
      <w:lvlText w:val=""/>
      <w:lvlJc w:val="left"/>
      <w:pPr>
        <w:tabs>
          <w:tab w:val="num" w:pos="2160"/>
        </w:tabs>
        <w:ind w:left="2160" w:hanging="360"/>
      </w:pPr>
      <w:rPr>
        <w:rFonts w:ascii="Wingdings" w:hAnsi="Wingdings" w:hint="default"/>
      </w:rPr>
    </w:lvl>
    <w:lvl w:ilvl="3" w:tplc="634CD864" w:tentative="1">
      <w:start w:val="1"/>
      <w:numFmt w:val="bullet"/>
      <w:lvlText w:val=""/>
      <w:lvlJc w:val="left"/>
      <w:pPr>
        <w:tabs>
          <w:tab w:val="num" w:pos="2880"/>
        </w:tabs>
        <w:ind w:left="2880" w:hanging="360"/>
      </w:pPr>
      <w:rPr>
        <w:rFonts w:ascii="Wingdings" w:hAnsi="Wingdings" w:hint="default"/>
      </w:rPr>
    </w:lvl>
    <w:lvl w:ilvl="4" w:tplc="FDF8BA76" w:tentative="1">
      <w:start w:val="1"/>
      <w:numFmt w:val="bullet"/>
      <w:lvlText w:val=""/>
      <w:lvlJc w:val="left"/>
      <w:pPr>
        <w:tabs>
          <w:tab w:val="num" w:pos="3600"/>
        </w:tabs>
        <w:ind w:left="3600" w:hanging="360"/>
      </w:pPr>
      <w:rPr>
        <w:rFonts w:ascii="Wingdings" w:hAnsi="Wingdings" w:hint="default"/>
      </w:rPr>
    </w:lvl>
    <w:lvl w:ilvl="5" w:tplc="E0360ECE" w:tentative="1">
      <w:start w:val="1"/>
      <w:numFmt w:val="bullet"/>
      <w:lvlText w:val=""/>
      <w:lvlJc w:val="left"/>
      <w:pPr>
        <w:tabs>
          <w:tab w:val="num" w:pos="4320"/>
        </w:tabs>
        <w:ind w:left="4320" w:hanging="360"/>
      </w:pPr>
      <w:rPr>
        <w:rFonts w:ascii="Wingdings" w:hAnsi="Wingdings" w:hint="default"/>
      </w:rPr>
    </w:lvl>
    <w:lvl w:ilvl="6" w:tplc="54D24D6E" w:tentative="1">
      <w:start w:val="1"/>
      <w:numFmt w:val="bullet"/>
      <w:lvlText w:val=""/>
      <w:lvlJc w:val="left"/>
      <w:pPr>
        <w:tabs>
          <w:tab w:val="num" w:pos="5040"/>
        </w:tabs>
        <w:ind w:left="5040" w:hanging="360"/>
      </w:pPr>
      <w:rPr>
        <w:rFonts w:ascii="Wingdings" w:hAnsi="Wingdings" w:hint="default"/>
      </w:rPr>
    </w:lvl>
    <w:lvl w:ilvl="7" w:tplc="CD18ABBC" w:tentative="1">
      <w:start w:val="1"/>
      <w:numFmt w:val="bullet"/>
      <w:lvlText w:val=""/>
      <w:lvlJc w:val="left"/>
      <w:pPr>
        <w:tabs>
          <w:tab w:val="num" w:pos="5760"/>
        </w:tabs>
        <w:ind w:left="5760" w:hanging="360"/>
      </w:pPr>
      <w:rPr>
        <w:rFonts w:ascii="Wingdings" w:hAnsi="Wingdings" w:hint="default"/>
      </w:rPr>
    </w:lvl>
    <w:lvl w:ilvl="8" w:tplc="DBE2257C" w:tentative="1">
      <w:start w:val="1"/>
      <w:numFmt w:val="bullet"/>
      <w:lvlText w:val=""/>
      <w:lvlJc w:val="left"/>
      <w:pPr>
        <w:tabs>
          <w:tab w:val="num" w:pos="6480"/>
        </w:tabs>
        <w:ind w:left="6480" w:hanging="360"/>
      </w:pPr>
      <w:rPr>
        <w:rFonts w:ascii="Wingdings" w:hAnsi="Wingdings" w:hint="default"/>
      </w:rPr>
    </w:lvl>
  </w:abstractNum>
  <w:abstractNum w:abstractNumId="1">
    <w:nsid w:val="23286F33"/>
    <w:multiLevelType w:val="hybridMultilevel"/>
    <w:tmpl w:val="6FC6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3A63FB"/>
    <w:multiLevelType w:val="hybridMultilevel"/>
    <w:tmpl w:val="7F7E8168"/>
    <w:lvl w:ilvl="0" w:tplc="19BEF37C">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C4C"/>
    <w:rsid w:val="00026094"/>
    <w:rsid w:val="000572A0"/>
    <w:rsid w:val="000A57BD"/>
    <w:rsid w:val="000D246D"/>
    <w:rsid w:val="00156D54"/>
    <w:rsid w:val="00167A9C"/>
    <w:rsid w:val="001862C5"/>
    <w:rsid w:val="001A0DAD"/>
    <w:rsid w:val="001B2C23"/>
    <w:rsid w:val="001D4868"/>
    <w:rsid w:val="00206811"/>
    <w:rsid w:val="00212418"/>
    <w:rsid w:val="00222947"/>
    <w:rsid w:val="002E06AD"/>
    <w:rsid w:val="00301105"/>
    <w:rsid w:val="00325C4C"/>
    <w:rsid w:val="0032733D"/>
    <w:rsid w:val="0033272E"/>
    <w:rsid w:val="00372FC3"/>
    <w:rsid w:val="003B74B7"/>
    <w:rsid w:val="003F1D68"/>
    <w:rsid w:val="0044077A"/>
    <w:rsid w:val="004624DE"/>
    <w:rsid w:val="00476306"/>
    <w:rsid w:val="00485BAC"/>
    <w:rsid w:val="004A3CB5"/>
    <w:rsid w:val="004B200D"/>
    <w:rsid w:val="00502256"/>
    <w:rsid w:val="005275F6"/>
    <w:rsid w:val="00540E6B"/>
    <w:rsid w:val="00592D62"/>
    <w:rsid w:val="00696769"/>
    <w:rsid w:val="006A32C8"/>
    <w:rsid w:val="006A3669"/>
    <w:rsid w:val="007214D2"/>
    <w:rsid w:val="007B4B2B"/>
    <w:rsid w:val="007C086A"/>
    <w:rsid w:val="007F7712"/>
    <w:rsid w:val="008805B4"/>
    <w:rsid w:val="008C178D"/>
    <w:rsid w:val="008C48F3"/>
    <w:rsid w:val="008D6C30"/>
    <w:rsid w:val="008E034D"/>
    <w:rsid w:val="008E4456"/>
    <w:rsid w:val="008F2BA8"/>
    <w:rsid w:val="00933962"/>
    <w:rsid w:val="009B2070"/>
    <w:rsid w:val="009C3C98"/>
    <w:rsid w:val="009D76CB"/>
    <w:rsid w:val="009E286A"/>
    <w:rsid w:val="00A10C3B"/>
    <w:rsid w:val="00A37909"/>
    <w:rsid w:val="00A520CE"/>
    <w:rsid w:val="00A55789"/>
    <w:rsid w:val="00A86B79"/>
    <w:rsid w:val="00AA4EAD"/>
    <w:rsid w:val="00AC7A07"/>
    <w:rsid w:val="00AD4A42"/>
    <w:rsid w:val="00B030DE"/>
    <w:rsid w:val="00B0595E"/>
    <w:rsid w:val="00B304C4"/>
    <w:rsid w:val="00B54141"/>
    <w:rsid w:val="00B57681"/>
    <w:rsid w:val="00B70EB4"/>
    <w:rsid w:val="00B71EAB"/>
    <w:rsid w:val="00B85D13"/>
    <w:rsid w:val="00C32873"/>
    <w:rsid w:val="00CF037D"/>
    <w:rsid w:val="00D35A31"/>
    <w:rsid w:val="00D3619D"/>
    <w:rsid w:val="00D41F32"/>
    <w:rsid w:val="00D56713"/>
    <w:rsid w:val="00D731A7"/>
    <w:rsid w:val="00E31112"/>
    <w:rsid w:val="00E81C86"/>
    <w:rsid w:val="00EB7867"/>
    <w:rsid w:val="00ED6C43"/>
    <w:rsid w:val="00F16798"/>
    <w:rsid w:val="00F46DD5"/>
    <w:rsid w:val="00F72D86"/>
    <w:rsid w:val="00FD1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25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5C4C"/>
    <w:rPr>
      <w:rFonts w:ascii="Times New Roman" w:eastAsia="宋体" w:hAnsi="Times New Roman" w:cs="Times New Roman"/>
      <w:sz w:val="18"/>
      <w:szCs w:val="18"/>
    </w:rPr>
  </w:style>
  <w:style w:type="paragraph" w:styleId="a4">
    <w:name w:val="footer"/>
    <w:basedOn w:val="a"/>
    <w:link w:val="Char0"/>
    <w:uiPriority w:val="99"/>
    <w:semiHidden/>
    <w:unhideWhenUsed/>
    <w:rsid w:val="002E06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06AD"/>
    <w:rPr>
      <w:rFonts w:ascii="Times New Roman" w:eastAsia="宋体" w:hAnsi="Times New Roman" w:cs="Times New Roman"/>
      <w:sz w:val="18"/>
      <w:szCs w:val="18"/>
    </w:rPr>
  </w:style>
  <w:style w:type="paragraph" w:styleId="a5">
    <w:name w:val="List Paragraph"/>
    <w:basedOn w:val="a"/>
    <w:uiPriority w:val="34"/>
    <w:qFormat/>
    <w:rsid w:val="005275F6"/>
    <w:pPr>
      <w:ind w:firstLineChars="200" w:firstLine="420"/>
    </w:pPr>
  </w:style>
  <w:style w:type="paragraph" w:styleId="a6">
    <w:name w:val="Normal (Web)"/>
    <w:basedOn w:val="a"/>
    <w:uiPriority w:val="99"/>
    <w:semiHidden/>
    <w:unhideWhenUsed/>
    <w:rsid w:val="0033272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130420">
      <w:bodyDiv w:val="1"/>
      <w:marLeft w:val="0"/>
      <w:marRight w:val="0"/>
      <w:marTop w:val="0"/>
      <w:marBottom w:val="0"/>
      <w:divBdr>
        <w:top w:val="none" w:sz="0" w:space="0" w:color="auto"/>
        <w:left w:val="none" w:sz="0" w:space="0" w:color="auto"/>
        <w:bottom w:val="none" w:sz="0" w:space="0" w:color="auto"/>
        <w:right w:val="none" w:sz="0" w:space="0" w:color="auto"/>
      </w:divBdr>
    </w:div>
    <w:div w:id="636036164">
      <w:bodyDiv w:val="1"/>
      <w:marLeft w:val="0"/>
      <w:marRight w:val="0"/>
      <w:marTop w:val="0"/>
      <w:marBottom w:val="0"/>
      <w:divBdr>
        <w:top w:val="none" w:sz="0" w:space="0" w:color="auto"/>
        <w:left w:val="none" w:sz="0" w:space="0" w:color="auto"/>
        <w:bottom w:val="none" w:sz="0" w:space="0" w:color="auto"/>
        <w:right w:val="none" w:sz="0" w:space="0" w:color="auto"/>
      </w:divBdr>
    </w:div>
    <w:div w:id="749428958">
      <w:bodyDiv w:val="1"/>
      <w:marLeft w:val="0"/>
      <w:marRight w:val="0"/>
      <w:marTop w:val="0"/>
      <w:marBottom w:val="0"/>
      <w:divBdr>
        <w:top w:val="none" w:sz="0" w:space="0" w:color="auto"/>
        <w:left w:val="none" w:sz="0" w:space="0" w:color="auto"/>
        <w:bottom w:val="none" w:sz="0" w:space="0" w:color="auto"/>
        <w:right w:val="none" w:sz="0" w:space="0" w:color="auto"/>
      </w:divBdr>
    </w:div>
    <w:div w:id="20229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238</Words>
  <Characters>1357</Characters>
  <Application>Microsoft Office Word</Application>
  <DocSecurity>0</DocSecurity>
  <Lines>11</Lines>
  <Paragraphs>3</Paragraphs>
  <ScaleCrop>false</ScaleCrop>
  <Company>微软中国</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谭湘宁</dc:creator>
  <cp:lastModifiedBy>tanxn</cp:lastModifiedBy>
  <cp:revision>16</cp:revision>
  <dcterms:created xsi:type="dcterms:W3CDTF">2015-05-04T13:03:00Z</dcterms:created>
  <dcterms:modified xsi:type="dcterms:W3CDTF">2015-06-28T05:58:00Z</dcterms:modified>
</cp:coreProperties>
</file>