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7E" w:rsidRDefault="0075647E">
      <w:pPr>
        <w:spacing w:line="360" w:lineRule="auto"/>
        <w:rPr>
          <w:rFonts w:ascii="黑体" w:eastAsia="黑体"/>
          <w:b/>
          <w:bCs/>
          <w:sz w:val="36"/>
          <w:szCs w:val="36"/>
        </w:rPr>
      </w:pPr>
    </w:p>
    <w:p w:rsidR="0075647E" w:rsidRDefault="004433BB">
      <w:pPr>
        <w:snapToGrid w:val="0"/>
        <w:spacing w:line="360" w:lineRule="auto"/>
        <w:rPr>
          <w:rFonts w:ascii="仿宋_GB2312" w:eastAsia="仿宋_GB2312" w:hAnsi="宋体"/>
          <w:b/>
          <w:sz w:val="28"/>
        </w:rPr>
      </w:pPr>
      <w:r>
        <w:rPr>
          <w:rFonts w:ascii="仿宋_GB2312" w:eastAsia="仿宋_GB2312" w:hint="eastAsia"/>
          <w:b/>
          <w:sz w:val="28"/>
        </w:rPr>
        <w:t>附表1：</w:t>
      </w:r>
    </w:p>
    <w:p w:rsidR="0075647E" w:rsidRDefault="004433BB">
      <w:pPr>
        <w:snapToGrid w:val="0"/>
        <w:spacing w:line="360" w:lineRule="auto"/>
        <w:jc w:val="center"/>
        <w:rPr>
          <w:rFonts w:eastAsia="黑体"/>
          <w:sz w:val="30"/>
        </w:rPr>
      </w:pPr>
      <w:r>
        <w:rPr>
          <w:rFonts w:eastAsia="黑体" w:hint="eastAsia"/>
          <w:sz w:val="30"/>
        </w:rPr>
        <w:t>行业标准项目计划汇总表</w:t>
      </w:r>
    </w:p>
    <w:p w:rsidR="0075647E" w:rsidRDefault="004433BB">
      <w:pPr>
        <w:snapToGrid w:val="0"/>
        <w:spacing w:line="360" w:lineRule="auto"/>
        <w:rPr>
          <w:rFonts w:eastAsia="Times New Roman"/>
        </w:rPr>
      </w:pPr>
      <w:r>
        <w:rPr>
          <w:rFonts w:hint="eastAsia"/>
        </w:rPr>
        <w:t>行业：承办人：电话：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966"/>
        <w:gridCol w:w="2013"/>
        <w:gridCol w:w="712"/>
        <w:gridCol w:w="636"/>
        <w:gridCol w:w="899"/>
        <w:gridCol w:w="1569"/>
        <w:gridCol w:w="1883"/>
        <w:gridCol w:w="1233"/>
        <w:gridCol w:w="1103"/>
        <w:gridCol w:w="452"/>
        <w:gridCol w:w="426"/>
        <w:gridCol w:w="426"/>
        <w:gridCol w:w="671"/>
        <w:gridCol w:w="1371"/>
      </w:tblGrid>
      <w:tr w:rsidR="00C97D3B" w:rsidTr="00F336E1">
        <w:trPr>
          <w:trHeight w:val="600"/>
        </w:trPr>
        <w:tc>
          <w:tcPr>
            <w:tcW w:w="144"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序</w:t>
            </w:r>
          </w:p>
          <w:p w:rsidR="007F4B8C" w:rsidRDefault="007F4B8C">
            <w:pPr>
              <w:snapToGrid w:val="0"/>
              <w:spacing w:line="360" w:lineRule="auto"/>
              <w:jc w:val="center"/>
              <w:rPr>
                <w:rFonts w:eastAsia="Times New Roman"/>
              </w:rPr>
            </w:pPr>
            <w:r>
              <w:rPr>
                <w:rFonts w:hint="eastAsia"/>
              </w:rPr>
              <w:t>号</w:t>
            </w:r>
          </w:p>
        </w:tc>
        <w:tc>
          <w:tcPr>
            <w:tcW w:w="327"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pPr>
            <w:r>
              <w:rPr>
                <w:rFonts w:hint="eastAsia"/>
              </w:rPr>
              <w:t>体系编号</w:t>
            </w:r>
          </w:p>
        </w:tc>
        <w:tc>
          <w:tcPr>
            <w:tcW w:w="681"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标准项目名称</w:t>
            </w:r>
          </w:p>
        </w:tc>
        <w:tc>
          <w:tcPr>
            <w:tcW w:w="241"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标准</w:t>
            </w:r>
          </w:p>
          <w:p w:rsidR="007F4B8C" w:rsidRDefault="007F4B8C">
            <w:pPr>
              <w:snapToGrid w:val="0"/>
              <w:spacing w:line="360" w:lineRule="auto"/>
              <w:jc w:val="center"/>
              <w:rPr>
                <w:rFonts w:eastAsia="Times New Roman"/>
              </w:rPr>
            </w:pPr>
            <w:r>
              <w:rPr>
                <w:rFonts w:hint="eastAsia"/>
              </w:rPr>
              <w:t>性质</w:t>
            </w:r>
          </w:p>
        </w:tc>
        <w:tc>
          <w:tcPr>
            <w:tcW w:w="215"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制、修订</w:t>
            </w:r>
          </w:p>
        </w:tc>
        <w:tc>
          <w:tcPr>
            <w:tcW w:w="304"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完成年限</w:t>
            </w:r>
          </w:p>
        </w:tc>
        <w:tc>
          <w:tcPr>
            <w:tcW w:w="531"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标准化技术组织</w:t>
            </w:r>
          </w:p>
        </w:tc>
        <w:tc>
          <w:tcPr>
            <w:tcW w:w="637"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主要起草单位</w:t>
            </w:r>
          </w:p>
        </w:tc>
        <w:tc>
          <w:tcPr>
            <w:tcW w:w="417"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采用国际标准或国外先进标准程度及标准号</w:t>
            </w:r>
          </w:p>
        </w:tc>
        <w:tc>
          <w:tcPr>
            <w:tcW w:w="373"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rPr>
                <w:rFonts w:eastAsia="Times New Roman"/>
              </w:rPr>
            </w:pPr>
            <w:r>
              <w:rPr>
                <w:rFonts w:hint="eastAsia"/>
              </w:rPr>
              <w:t>代替标准</w:t>
            </w:r>
          </w:p>
        </w:tc>
        <w:tc>
          <w:tcPr>
            <w:tcW w:w="441" w:type="pct"/>
            <w:gridSpan w:val="3"/>
            <w:tcBorders>
              <w:top w:val="single" w:sz="4" w:space="0" w:color="auto"/>
              <w:left w:val="single" w:sz="4" w:space="0" w:color="auto"/>
              <w:bottom w:val="single" w:sz="4" w:space="0" w:color="auto"/>
              <w:right w:val="single" w:sz="4" w:space="0" w:color="auto"/>
            </w:tcBorders>
            <w:vAlign w:val="center"/>
          </w:tcPr>
          <w:p w:rsidR="007F4B8C" w:rsidRPr="007F4B8C" w:rsidRDefault="007F4B8C">
            <w:pPr>
              <w:snapToGrid w:val="0"/>
              <w:spacing w:line="360" w:lineRule="auto"/>
              <w:jc w:val="center"/>
              <w:rPr>
                <w:rFonts w:eastAsia="Times New Roman"/>
                <w:color w:val="FF0000"/>
              </w:rPr>
            </w:pPr>
            <w:r w:rsidRPr="007F4B8C">
              <w:rPr>
                <w:rFonts w:hint="eastAsia"/>
                <w:color w:val="FF0000"/>
              </w:rPr>
              <w:t>分类</w:t>
            </w:r>
          </w:p>
        </w:tc>
        <w:tc>
          <w:tcPr>
            <w:tcW w:w="227" w:type="pct"/>
            <w:vMerge w:val="restart"/>
            <w:tcBorders>
              <w:top w:val="single" w:sz="4" w:space="0" w:color="auto"/>
              <w:left w:val="single" w:sz="4" w:space="0" w:color="auto"/>
              <w:right w:val="single" w:sz="4" w:space="0" w:color="auto"/>
            </w:tcBorders>
            <w:vAlign w:val="center"/>
          </w:tcPr>
          <w:p w:rsidR="007F4B8C" w:rsidRDefault="007F4B8C">
            <w:pPr>
              <w:snapToGrid w:val="0"/>
              <w:spacing w:line="360" w:lineRule="auto"/>
              <w:jc w:val="center"/>
            </w:pPr>
            <w:r>
              <w:rPr>
                <w:rFonts w:hint="eastAsia"/>
              </w:rPr>
              <w:t>经费预算（万元）</w:t>
            </w:r>
          </w:p>
        </w:tc>
        <w:tc>
          <w:tcPr>
            <w:tcW w:w="464" w:type="pct"/>
            <w:vMerge w:val="restart"/>
            <w:tcBorders>
              <w:top w:val="single" w:sz="4" w:space="0" w:color="auto"/>
              <w:left w:val="single" w:sz="4" w:space="0" w:color="auto"/>
              <w:right w:val="single" w:sz="4" w:space="0" w:color="auto"/>
            </w:tcBorders>
          </w:tcPr>
          <w:p w:rsidR="007F4B8C" w:rsidRDefault="007F4B8C">
            <w:pPr>
              <w:snapToGrid w:val="0"/>
              <w:spacing w:line="360" w:lineRule="auto"/>
              <w:jc w:val="center"/>
            </w:pPr>
            <w:r>
              <w:rPr>
                <w:rFonts w:hint="eastAsia"/>
              </w:rPr>
              <w:t>起草人及联系电话</w:t>
            </w:r>
          </w:p>
        </w:tc>
      </w:tr>
      <w:tr w:rsidR="00C97D3B" w:rsidTr="00F336E1">
        <w:trPr>
          <w:trHeight w:val="1020"/>
        </w:trPr>
        <w:tc>
          <w:tcPr>
            <w:tcW w:w="144"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327"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681"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241"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215"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304"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531"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637"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417"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373"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153" w:type="pct"/>
            <w:tcBorders>
              <w:top w:val="single" w:sz="4" w:space="0" w:color="auto"/>
              <w:left w:val="single" w:sz="4" w:space="0" w:color="auto"/>
              <w:bottom w:val="single" w:sz="4" w:space="0" w:color="auto"/>
              <w:right w:val="single" w:sz="4" w:space="0" w:color="auto"/>
            </w:tcBorders>
            <w:vAlign w:val="center"/>
          </w:tcPr>
          <w:p w:rsidR="007F4B8C" w:rsidRPr="007F4B8C" w:rsidRDefault="007F4B8C">
            <w:pPr>
              <w:snapToGrid w:val="0"/>
              <w:spacing w:line="360" w:lineRule="auto"/>
              <w:jc w:val="center"/>
              <w:rPr>
                <w:rFonts w:eastAsia="Times New Roman"/>
                <w:color w:val="FF0000"/>
              </w:rPr>
            </w:pPr>
            <w:r w:rsidRPr="007F4B8C">
              <w:rPr>
                <w:rFonts w:hint="eastAsia"/>
                <w:color w:val="FF0000"/>
              </w:rPr>
              <w:t>重点</w:t>
            </w:r>
          </w:p>
        </w:tc>
        <w:tc>
          <w:tcPr>
            <w:tcW w:w="144" w:type="pct"/>
            <w:tcBorders>
              <w:top w:val="single" w:sz="4" w:space="0" w:color="auto"/>
              <w:left w:val="single" w:sz="4" w:space="0" w:color="auto"/>
              <w:bottom w:val="single" w:sz="4" w:space="0" w:color="auto"/>
              <w:right w:val="single" w:sz="4" w:space="0" w:color="auto"/>
            </w:tcBorders>
            <w:vAlign w:val="center"/>
          </w:tcPr>
          <w:p w:rsidR="007F4B8C" w:rsidRPr="007F4B8C" w:rsidRDefault="007F4B8C">
            <w:pPr>
              <w:snapToGrid w:val="0"/>
              <w:spacing w:line="360" w:lineRule="auto"/>
              <w:jc w:val="center"/>
              <w:rPr>
                <w:rFonts w:eastAsia="Times New Roman"/>
                <w:color w:val="FF0000"/>
              </w:rPr>
            </w:pPr>
            <w:r w:rsidRPr="007F4B8C">
              <w:rPr>
                <w:rFonts w:hint="eastAsia"/>
                <w:color w:val="FF0000"/>
              </w:rPr>
              <w:t>基础</w:t>
            </w:r>
          </w:p>
        </w:tc>
        <w:tc>
          <w:tcPr>
            <w:tcW w:w="144" w:type="pct"/>
            <w:tcBorders>
              <w:top w:val="single" w:sz="4" w:space="0" w:color="auto"/>
              <w:left w:val="single" w:sz="4" w:space="0" w:color="auto"/>
              <w:bottom w:val="single" w:sz="4" w:space="0" w:color="auto"/>
              <w:right w:val="single" w:sz="4" w:space="0" w:color="auto"/>
            </w:tcBorders>
            <w:vAlign w:val="center"/>
          </w:tcPr>
          <w:p w:rsidR="007F4B8C" w:rsidRPr="007F4B8C" w:rsidRDefault="007F4B8C">
            <w:pPr>
              <w:snapToGrid w:val="0"/>
              <w:spacing w:line="360" w:lineRule="auto"/>
              <w:jc w:val="center"/>
              <w:rPr>
                <w:rFonts w:eastAsia="Times New Roman"/>
                <w:color w:val="FF0000"/>
              </w:rPr>
            </w:pPr>
            <w:r w:rsidRPr="007F4B8C">
              <w:rPr>
                <w:rFonts w:hint="eastAsia"/>
                <w:color w:val="FF0000"/>
              </w:rPr>
              <w:t>一般</w:t>
            </w:r>
          </w:p>
        </w:tc>
        <w:tc>
          <w:tcPr>
            <w:tcW w:w="227" w:type="pct"/>
            <w:vMerge/>
            <w:tcBorders>
              <w:left w:val="single" w:sz="4" w:space="0" w:color="auto"/>
              <w:bottom w:val="single" w:sz="4" w:space="0" w:color="auto"/>
              <w:right w:val="single" w:sz="4" w:space="0" w:color="auto"/>
            </w:tcBorders>
            <w:vAlign w:val="center"/>
          </w:tcPr>
          <w:p w:rsidR="007F4B8C" w:rsidRDefault="007F4B8C">
            <w:pPr>
              <w:snapToGrid w:val="0"/>
              <w:spacing w:line="360" w:lineRule="auto"/>
              <w:jc w:val="center"/>
            </w:pPr>
          </w:p>
        </w:tc>
        <w:tc>
          <w:tcPr>
            <w:tcW w:w="464" w:type="pct"/>
            <w:vMerge/>
            <w:tcBorders>
              <w:left w:val="single" w:sz="4" w:space="0" w:color="auto"/>
              <w:bottom w:val="single" w:sz="4" w:space="0" w:color="auto"/>
              <w:right w:val="single" w:sz="4" w:space="0" w:color="auto"/>
            </w:tcBorders>
          </w:tcPr>
          <w:p w:rsidR="007F4B8C" w:rsidRDefault="007F4B8C">
            <w:pPr>
              <w:snapToGrid w:val="0"/>
              <w:spacing w:line="360" w:lineRule="auto"/>
              <w:jc w:val="center"/>
            </w:pPr>
          </w:p>
        </w:tc>
      </w:tr>
      <w:tr w:rsidR="00C97D3B" w:rsidTr="00F336E1">
        <w:trPr>
          <w:trHeight w:val="3362"/>
        </w:trPr>
        <w:tc>
          <w:tcPr>
            <w:tcW w:w="144" w:type="pct"/>
            <w:tcBorders>
              <w:top w:val="single" w:sz="4" w:space="0" w:color="auto"/>
              <w:left w:val="single" w:sz="4" w:space="0" w:color="auto"/>
              <w:bottom w:val="single" w:sz="4" w:space="0" w:color="auto"/>
              <w:right w:val="single" w:sz="4" w:space="0" w:color="auto"/>
            </w:tcBorders>
            <w:vAlign w:val="center"/>
          </w:tcPr>
          <w:p w:rsidR="00C97D3B" w:rsidRPr="00DD0F89" w:rsidRDefault="00C97D3B">
            <w:pPr>
              <w:snapToGrid w:val="0"/>
              <w:spacing w:line="360" w:lineRule="auto"/>
              <w:jc w:val="center"/>
            </w:pPr>
            <w:r w:rsidRPr="00DD0F89">
              <w:rPr>
                <w:rFonts w:hint="eastAsia"/>
              </w:rPr>
              <w:t>1</w:t>
            </w:r>
          </w:p>
        </w:tc>
        <w:tc>
          <w:tcPr>
            <w:tcW w:w="327" w:type="pct"/>
            <w:tcBorders>
              <w:top w:val="single" w:sz="4" w:space="0" w:color="auto"/>
              <w:left w:val="single" w:sz="4" w:space="0" w:color="auto"/>
              <w:bottom w:val="single" w:sz="4" w:space="0" w:color="auto"/>
              <w:right w:val="single" w:sz="4" w:space="0" w:color="auto"/>
            </w:tcBorders>
            <w:vAlign w:val="center"/>
          </w:tcPr>
          <w:p w:rsidR="00C97D3B" w:rsidRDefault="00C97D3B">
            <w:pPr>
              <w:snapToGrid w:val="0"/>
              <w:spacing w:line="360" w:lineRule="auto"/>
              <w:jc w:val="center"/>
              <w:rPr>
                <w:rFonts w:eastAsia="Times New Roman"/>
              </w:rPr>
            </w:pPr>
          </w:p>
        </w:tc>
        <w:tc>
          <w:tcPr>
            <w:tcW w:w="681" w:type="pct"/>
            <w:tcBorders>
              <w:top w:val="single" w:sz="4" w:space="0" w:color="auto"/>
              <w:left w:val="single" w:sz="4" w:space="0" w:color="auto"/>
              <w:bottom w:val="single" w:sz="4" w:space="0" w:color="auto"/>
              <w:right w:val="single" w:sz="4" w:space="0" w:color="auto"/>
            </w:tcBorders>
            <w:vAlign w:val="center"/>
          </w:tcPr>
          <w:p w:rsidR="00C97D3B" w:rsidRPr="00DD0F89" w:rsidRDefault="00DC3243" w:rsidP="00F336E1">
            <w:pPr>
              <w:rPr>
                <w:sz w:val="18"/>
              </w:rPr>
            </w:pPr>
            <w:r>
              <w:rPr>
                <w:rFonts w:hint="eastAsia"/>
              </w:rPr>
              <w:t>建筑</w:t>
            </w:r>
            <w:r w:rsidR="00AD032E">
              <w:rPr>
                <w:rFonts w:hint="eastAsia"/>
              </w:rPr>
              <w:t>用</w:t>
            </w:r>
            <w:r>
              <w:rPr>
                <w:rFonts w:hint="eastAsia"/>
              </w:rPr>
              <w:t>硬质聚氯乙烯泡沫塑料</w:t>
            </w:r>
            <w:r w:rsidR="00F336E1">
              <w:rPr>
                <w:rFonts w:hint="eastAsia"/>
              </w:rPr>
              <w:t>铝</w:t>
            </w:r>
            <w:r>
              <w:rPr>
                <w:rFonts w:hint="eastAsia"/>
              </w:rPr>
              <w:t>复合板</w:t>
            </w:r>
            <w:r w:rsidR="00C97D3B">
              <w:rPr>
                <w:rFonts w:hint="eastAsia"/>
              </w:rPr>
              <w:t>（</w:t>
            </w:r>
            <w:r w:rsidR="00C97D3B">
              <w:rPr>
                <w:rFonts w:hint="eastAsia"/>
              </w:rPr>
              <w:t>AEP</w:t>
            </w:r>
            <w:r w:rsidR="00C97D3B">
              <w:rPr>
                <w:rFonts w:hint="eastAsia"/>
              </w:rPr>
              <w:t>板）</w:t>
            </w:r>
          </w:p>
        </w:tc>
        <w:tc>
          <w:tcPr>
            <w:tcW w:w="241"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pPr>
            <w:r w:rsidRPr="008B385A">
              <w:rPr>
                <w:rFonts w:hint="eastAsia"/>
              </w:rPr>
              <w:t>产品标准</w:t>
            </w:r>
          </w:p>
        </w:tc>
        <w:tc>
          <w:tcPr>
            <w:tcW w:w="215"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pPr>
            <w:r w:rsidRPr="008B385A">
              <w:rPr>
                <w:rFonts w:hint="eastAsia"/>
              </w:rPr>
              <w:t>制定</w:t>
            </w:r>
          </w:p>
        </w:tc>
        <w:tc>
          <w:tcPr>
            <w:tcW w:w="304"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pPr>
            <w:r w:rsidRPr="008B385A">
              <w:rPr>
                <w:rFonts w:hint="eastAsia"/>
              </w:rPr>
              <w:t>2017.12</w:t>
            </w:r>
          </w:p>
        </w:tc>
        <w:tc>
          <w:tcPr>
            <w:tcW w:w="531"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pPr>
            <w:r w:rsidRPr="008B385A">
              <w:rPr>
                <w:rFonts w:hint="eastAsia"/>
              </w:rPr>
              <w:t>中国建材联合会</w:t>
            </w:r>
          </w:p>
        </w:tc>
        <w:tc>
          <w:tcPr>
            <w:tcW w:w="637"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pPr>
            <w:r w:rsidRPr="008B385A">
              <w:rPr>
                <w:rFonts w:hint="eastAsia"/>
              </w:rPr>
              <w:t>中国建材检验认证集团股份有限公司</w:t>
            </w:r>
          </w:p>
        </w:tc>
        <w:tc>
          <w:tcPr>
            <w:tcW w:w="417"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pPr>
            <w:r w:rsidRPr="008B385A">
              <w:rPr>
                <w:rFonts w:hint="eastAsia"/>
              </w:rPr>
              <w:t>无</w:t>
            </w:r>
          </w:p>
        </w:tc>
        <w:tc>
          <w:tcPr>
            <w:tcW w:w="373"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pPr>
            <w:r w:rsidRPr="008B385A">
              <w:rPr>
                <w:rFonts w:hint="eastAsia"/>
              </w:rPr>
              <w:t>无</w:t>
            </w:r>
          </w:p>
        </w:tc>
        <w:tc>
          <w:tcPr>
            <w:tcW w:w="153"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rPr>
                <w:color w:val="FF0000"/>
              </w:rPr>
            </w:pPr>
          </w:p>
        </w:tc>
        <w:tc>
          <w:tcPr>
            <w:tcW w:w="144" w:type="pct"/>
            <w:tcBorders>
              <w:top w:val="single" w:sz="4" w:space="0" w:color="auto"/>
              <w:left w:val="single" w:sz="4" w:space="0" w:color="auto"/>
              <w:bottom w:val="single" w:sz="4" w:space="0" w:color="auto"/>
              <w:right w:val="single" w:sz="4" w:space="0" w:color="auto"/>
            </w:tcBorders>
            <w:vAlign w:val="center"/>
          </w:tcPr>
          <w:p w:rsidR="00C97D3B" w:rsidRPr="007F4B8C" w:rsidRDefault="00C97D3B">
            <w:pPr>
              <w:snapToGrid w:val="0"/>
              <w:spacing w:line="360" w:lineRule="auto"/>
              <w:jc w:val="center"/>
              <w:rPr>
                <w:rFonts w:eastAsia="Times New Roman"/>
                <w:color w:val="FF0000"/>
              </w:rPr>
            </w:pPr>
          </w:p>
        </w:tc>
        <w:tc>
          <w:tcPr>
            <w:tcW w:w="144" w:type="pct"/>
            <w:tcBorders>
              <w:top w:val="single" w:sz="4" w:space="0" w:color="auto"/>
              <w:left w:val="single" w:sz="4" w:space="0" w:color="auto"/>
              <w:bottom w:val="single" w:sz="4" w:space="0" w:color="auto"/>
              <w:right w:val="single" w:sz="4" w:space="0" w:color="auto"/>
            </w:tcBorders>
            <w:vAlign w:val="center"/>
          </w:tcPr>
          <w:p w:rsidR="00C97D3B" w:rsidRPr="008B385A" w:rsidRDefault="00A33F96">
            <w:pPr>
              <w:snapToGrid w:val="0"/>
              <w:spacing w:line="360" w:lineRule="auto"/>
              <w:jc w:val="center"/>
              <w:rPr>
                <w:color w:val="FF0000"/>
              </w:rPr>
            </w:pPr>
            <w:r>
              <w:rPr>
                <w:rFonts w:hint="eastAsia"/>
                <w:color w:val="FF0000"/>
              </w:rPr>
              <w:t>一般</w:t>
            </w:r>
          </w:p>
        </w:tc>
        <w:tc>
          <w:tcPr>
            <w:tcW w:w="227" w:type="pct"/>
            <w:tcBorders>
              <w:top w:val="single" w:sz="4" w:space="0" w:color="auto"/>
              <w:left w:val="single" w:sz="4" w:space="0" w:color="auto"/>
              <w:bottom w:val="single" w:sz="4" w:space="0" w:color="auto"/>
              <w:right w:val="single" w:sz="4" w:space="0" w:color="auto"/>
            </w:tcBorders>
            <w:vAlign w:val="center"/>
          </w:tcPr>
          <w:p w:rsidR="00C97D3B" w:rsidRPr="008B385A" w:rsidRDefault="00C97D3B">
            <w:pPr>
              <w:snapToGrid w:val="0"/>
              <w:spacing w:line="360" w:lineRule="auto"/>
              <w:jc w:val="center"/>
            </w:pPr>
            <w:r w:rsidRPr="008B385A">
              <w:rPr>
                <w:rFonts w:hint="eastAsia"/>
              </w:rPr>
              <w:t>15</w:t>
            </w:r>
          </w:p>
        </w:tc>
        <w:tc>
          <w:tcPr>
            <w:tcW w:w="464" w:type="pct"/>
            <w:tcBorders>
              <w:top w:val="single" w:sz="4" w:space="0" w:color="auto"/>
              <w:left w:val="single" w:sz="4" w:space="0" w:color="auto"/>
              <w:bottom w:val="single" w:sz="4" w:space="0" w:color="auto"/>
              <w:right w:val="single" w:sz="4" w:space="0" w:color="auto"/>
            </w:tcBorders>
          </w:tcPr>
          <w:p w:rsidR="00C97D3B" w:rsidRPr="008B385A" w:rsidRDefault="00C97D3B">
            <w:pPr>
              <w:snapToGrid w:val="0"/>
              <w:spacing w:line="360" w:lineRule="auto"/>
              <w:jc w:val="center"/>
            </w:pPr>
          </w:p>
          <w:p w:rsidR="00C97D3B" w:rsidRPr="008B385A" w:rsidRDefault="00C97D3B">
            <w:pPr>
              <w:snapToGrid w:val="0"/>
              <w:spacing w:line="360" w:lineRule="auto"/>
              <w:jc w:val="center"/>
            </w:pPr>
          </w:p>
          <w:p w:rsidR="00C97D3B" w:rsidRPr="008B385A" w:rsidRDefault="00C97D3B">
            <w:pPr>
              <w:snapToGrid w:val="0"/>
              <w:spacing w:line="360" w:lineRule="auto"/>
              <w:jc w:val="center"/>
            </w:pPr>
          </w:p>
          <w:p w:rsidR="00DB5EA2" w:rsidRPr="008B385A" w:rsidRDefault="00DB5EA2" w:rsidP="00DB5EA2">
            <w:pPr>
              <w:snapToGrid w:val="0"/>
              <w:spacing w:line="360" w:lineRule="auto"/>
              <w:ind w:firstLineChars="150" w:firstLine="315"/>
            </w:pPr>
            <w:r>
              <w:rPr>
                <w:rFonts w:hint="eastAsia"/>
              </w:rPr>
              <w:t>刘翼</w:t>
            </w:r>
          </w:p>
          <w:p w:rsidR="00C97D3B" w:rsidRPr="008B385A" w:rsidRDefault="00DB5EA2" w:rsidP="00DB5EA2">
            <w:pPr>
              <w:snapToGrid w:val="0"/>
              <w:spacing w:line="360" w:lineRule="auto"/>
              <w:jc w:val="center"/>
            </w:pPr>
            <w:r>
              <w:rPr>
                <w:rFonts w:hint="eastAsia"/>
              </w:rPr>
              <w:t>13581693466</w:t>
            </w:r>
          </w:p>
        </w:tc>
      </w:tr>
    </w:tbl>
    <w:p w:rsidR="0075647E" w:rsidRDefault="004433BB">
      <w:pPr>
        <w:snapToGrid w:val="0"/>
        <w:spacing w:line="360" w:lineRule="auto"/>
        <w:rPr>
          <w:rFonts w:eastAsia="Times New Roman"/>
          <w:sz w:val="18"/>
        </w:rPr>
      </w:pPr>
      <w:r>
        <w:rPr>
          <w:rFonts w:hint="eastAsia"/>
          <w:sz w:val="18"/>
        </w:rPr>
        <w:t>注：</w:t>
      </w:r>
      <w:r>
        <w:rPr>
          <w:sz w:val="18"/>
        </w:rPr>
        <w:t>1</w:t>
      </w:r>
      <w:r>
        <w:rPr>
          <w:rFonts w:hint="eastAsia"/>
          <w:sz w:val="18"/>
        </w:rPr>
        <w:t>、产品方面标准、节能与综合利用标准、安全生产标准、标准样品和工程建设标准项目分别列表；</w:t>
      </w:r>
    </w:p>
    <w:p w:rsidR="0075647E" w:rsidRDefault="004433BB">
      <w:pPr>
        <w:snapToGrid w:val="0"/>
        <w:spacing w:line="360" w:lineRule="auto"/>
        <w:ind w:firstLineChars="200" w:firstLine="360"/>
        <w:rPr>
          <w:sz w:val="18"/>
        </w:rPr>
      </w:pPr>
      <w:r>
        <w:rPr>
          <w:sz w:val="18"/>
        </w:rPr>
        <w:t>2</w:t>
      </w:r>
      <w:r>
        <w:rPr>
          <w:rFonts w:hint="eastAsia"/>
          <w:sz w:val="18"/>
        </w:rPr>
        <w:t>、体系编号是指在各行业（领域）技术标准体系建设方案中的体系编号；</w:t>
      </w:r>
    </w:p>
    <w:p w:rsidR="0075647E" w:rsidRDefault="004433BB">
      <w:pPr>
        <w:snapToGrid w:val="0"/>
        <w:spacing w:line="360" w:lineRule="auto"/>
        <w:ind w:firstLineChars="200" w:firstLine="360"/>
        <w:rPr>
          <w:sz w:val="18"/>
        </w:rPr>
      </w:pPr>
      <w:r>
        <w:rPr>
          <w:rFonts w:hint="eastAsia"/>
          <w:sz w:val="18"/>
        </w:rPr>
        <w:t>3</w:t>
      </w:r>
      <w:r>
        <w:rPr>
          <w:rFonts w:hint="eastAsia"/>
          <w:sz w:val="18"/>
        </w:rPr>
        <w:t>、修订项目，请在“代替标准”栏中注明修订标准号和年代号；采用国际标准或国外先进标准项目，请填写采用标准编号及年代号；</w:t>
      </w:r>
    </w:p>
    <w:p w:rsidR="0075647E" w:rsidRDefault="004433BB">
      <w:pPr>
        <w:snapToGrid w:val="0"/>
        <w:spacing w:line="360" w:lineRule="auto"/>
        <w:ind w:firstLineChars="200" w:firstLine="360"/>
        <w:rPr>
          <w:rFonts w:eastAsia="Times New Roman"/>
          <w:sz w:val="18"/>
        </w:rPr>
      </w:pPr>
      <w:r>
        <w:rPr>
          <w:rFonts w:hint="eastAsia"/>
          <w:sz w:val="18"/>
        </w:rPr>
        <w:t>4</w:t>
      </w:r>
      <w:r>
        <w:rPr>
          <w:rFonts w:hint="eastAsia"/>
          <w:sz w:val="18"/>
        </w:rPr>
        <w:t>、请在“分类”栏中选择项目的分类，仅限选一项（重点：重点标准，基础：基础通用和公益性标准。一般：一般标准）。</w:t>
      </w:r>
    </w:p>
    <w:p w:rsidR="0075647E" w:rsidRDefault="0075647E">
      <w:pPr>
        <w:snapToGrid w:val="0"/>
        <w:spacing w:line="360" w:lineRule="auto"/>
        <w:rPr>
          <w:rFonts w:eastAsia="Times New Roman"/>
        </w:rPr>
        <w:sectPr w:rsidR="0075647E">
          <w:headerReference w:type="default" r:id="rId8"/>
          <w:footerReference w:type="default" r:id="rId9"/>
          <w:pgSz w:w="16838" w:h="11906" w:orient="landscape"/>
          <w:pgMar w:top="1134" w:right="1134" w:bottom="1134" w:left="1134" w:header="851" w:footer="992" w:gutter="0"/>
          <w:cols w:space="720"/>
          <w:docGrid w:type="linesAndChars" w:linePitch="312"/>
        </w:sectPr>
      </w:pPr>
    </w:p>
    <w:p w:rsidR="0075647E" w:rsidRDefault="004433BB">
      <w:pPr>
        <w:snapToGrid w:val="0"/>
        <w:spacing w:line="360" w:lineRule="auto"/>
        <w:rPr>
          <w:rFonts w:ascii="仿宋_GB2312" w:eastAsia="仿宋_GB2312" w:hAnsi="宋体"/>
          <w:b/>
          <w:color w:val="000000"/>
          <w:kern w:val="0"/>
          <w:sz w:val="28"/>
        </w:rPr>
      </w:pPr>
      <w:r>
        <w:rPr>
          <w:rFonts w:ascii="仿宋_GB2312" w:eastAsia="仿宋_GB2312" w:hAnsi="宋体" w:hint="eastAsia"/>
          <w:b/>
          <w:color w:val="000000"/>
          <w:kern w:val="0"/>
          <w:sz w:val="28"/>
        </w:rPr>
        <w:lastRenderedPageBreak/>
        <w:t>附表2：</w:t>
      </w:r>
    </w:p>
    <w:p w:rsidR="0075647E" w:rsidRDefault="004433BB">
      <w:pPr>
        <w:jc w:val="center"/>
        <w:rPr>
          <w:rFonts w:ascii="黑体" w:eastAsia="黑体"/>
          <w:b/>
          <w:sz w:val="30"/>
        </w:rPr>
      </w:pPr>
      <w:r>
        <w:rPr>
          <w:rFonts w:ascii="黑体" w:eastAsia="黑体" w:hint="eastAsia"/>
          <w:b/>
          <w:sz w:val="30"/>
        </w:rPr>
        <w:t>行业标准项目建议书</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1473"/>
        <w:gridCol w:w="416"/>
        <w:gridCol w:w="124"/>
        <w:gridCol w:w="540"/>
        <w:gridCol w:w="831"/>
        <w:gridCol w:w="247"/>
        <w:gridCol w:w="1248"/>
        <w:gridCol w:w="338"/>
        <w:gridCol w:w="1157"/>
        <w:gridCol w:w="169"/>
        <w:gridCol w:w="1750"/>
      </w:tblGrid>
      <w:tr w:rsidR="0075647E" w:rsidTr="00E6312C">
        <w:trPr>
          <w:trHeight w:val="456"/>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建议项目名称</w:t>
            </w:r>
          </w:p>
          <w:p w:rsidR="0075647E" w:rsidRDefault="004433BB">
            <w:pPr>
              <w:ind w:leftChars="-6" w:hangingChars="7" w:hanging="13"/>
              <w:jc w:val="center"/>
              <w:rPr>
                <w:sz w:val="18"/>
              </w:rPr>
            </w:pPr>
            <w:r>
              <w:rPr>
                <w:sz w:val="18"/>
              </w:rPr>
              <w:t>(</w:t>
            </w:r>
            <w:r>
              <w:rPr>
                <w:rFonts w:hint="eastAsia"/>
                <w:sz w:val="18"/>
              </w:rPr>
              <w:t>中文</w:t>
            </w:r>
            <w:r>
              <w:rPr>
                <w:sz w:val="18"/>
              </w:rPr>
              <w:t>)</w:t>
            </w: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75647E" w:rsidRPr="00DD0F89" w:rsidRDefault="007A73B7" w:rsidP="00F336E1">
            <w:pPr>
              <w:rPr>
                <w:sz w:val="18"/>
              </w:rPr>
            </w:pPr>
            <w:r>
              <w:rPr>
                <w:rFonts w:hint="eastAsia"/>
              </w:rPr>
              <w:t>建筑用硬质聚氯乙烯泡沫塑料</w:t>
            </w:r>
            <w:r w:rsidR="00F336E1">
              <w:rPr>
                <w:rFonts w:hint="eastAsia"/>
              </w:rPr>
              <w:t>铝</w:t>
            </w:r>
            <w:r>
              <w:rPr>
                <w:rFonts w:hint="eastAsia"/>
              </w:rPr>
              <w:t>复合板（</w:t>
            </w:r>
            <w:r>
              <w:rPr>
                <w:rFonts w:hint="eastAsia"/>
              </w:rPr>
              <w:t>AEP</w:t>
            </w:r>
            <w:r>
              <w:rPr>
                <w:rFonts w:hint="eastAsia"/>
              </w:rPr>
              <w:t>板）</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建议项目名称</w:t>
            </w:r>
          </w:p>
          <w:p w:rsidR="0075647E" w:rsidRDefault="004433BB">
            <w:pPr>
              <w:jc w:val="center"/>
              <w:rPr>
                <w:sz w:val="18"/>
              </w:rPr>
            </w:pPr>
            <w:r>
              <w:rPr>
                <w:sz w:val="18"/>
              </w:rPr>
              <w:t>(</w:t>
            </w:r>
            <w:r>
              <w:rPr>
                <w:rFonts w:hint="eastAsia"/>
                <w:sz w:val="18"/>
              </w:rPr>
              <w:t>英文</w:t>
            </w:r>
            <w:r>
              <w:rPr>
                <w:sz w:val="18"/>
              </w:rPr>
              <w:t>)</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A964AE" w:rsidRPr="00A964AE" w:rsidRDefault="00A964AE" w:rsidP="00A964AE">
            <w:pPr>
              <w:rPr>
                <w:rFonts w:eastAsia="Times New Roman"/>
                <w:sz w:val="18"/>
              </w:rPr>
            </w:pPr>
            <w:r>
              <w:rPr>
                <w:rFonts w:hint="eastAsia"/>
              </w:rPr>
              <w:t>rigid PVC foam plastic- aluminum composite panel for building</w:t>
            </w:r>
          </w:p>
        </w:tc>
      </w:tr>
      <w:tr w:rsidR="0075647E" w:rsidTr="00E6312C">
        <w:trPr>
          <w:cantSplit/>
          <w:trHeight w:val="435"/>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制定或修订</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647E" w:rsidRDefault="00836483">
            <w:pPr>
              <w:rPr>
                <w:rFonts w:eastAsia="Times New Roman"/>
                <w:sz w:val="18"/>
              </w:rPr>
            </w:pPr>
            <w:r>
              <w:rPr>
                <w:rFonts w:ascii="宋体" w:hAnsi="宋体" w:hint="eastAsia"/>
                <w:sz w:val="18"/>
              </w:rPr>
              <w:t>■</w:t>
            </w:r>
            <w:r w:rsidR="004433BB">
              <w:rPr>
                <w:rFonts w:hint="eastAsia"/>
                <w:sz w:val="18"/>
              </w:rPr>
              <w:t>制定</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75647E" w:rsidRDefault="004433BB">
            <w:pPr>
              <w:rPr>
                <w:rFonts w:eastAsia="Times New Roman"/>
                <w:sz w:val="18"/>
              </w:rPr>
            </w:pPr>
            <w:r>
              <w:rPr>
                <w:rFonts w:ascii="宋体" w:hAnsi="宋体" w:hint="eastAsia"/>
                <w:sz w:val="18"/>
              </w:rPr>
              <w:t>□</w:t>
            </w:r>
            <w:r>
              <w:rPr>
                <w:rFonts w:hint="eastAsia"/>
                <w:sz w:val="18"/>
              </w:rPr>
              <w:t>修订</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被修订标准号</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75647E" w:rsidRDefault="0075647E">
            <w:pPr>
              <w:rPr>
                <w:rFonts w:eastAsia="Times New Roman"/>
                <w:sz w:val="18"/>
              </w:rPr>
            </w:pPr>
          </w:p>
        </w:tc>
      </w:tr>
      <w:tr w:rsidR="0075647E" w:rsidTr="00E6312C">
        <w:trPr>
          <w:cantSplit/>
          <w:trHeight w:val="439"/>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采用程度</w:t>
            </w:r>
          </w:p>
        </w:tc>
        <w:tc>
          <w:tcPr>
            <w:tcW w:w="1473" w:type="dxa"/>
            <w:tcBorders>
              <w:top w:val="single" w:sz="4" w:space="0" w:color="auto"/>
              <w:left w:val="single" w:sz="4" w:space="0" w:color="auto"/>
              <w:bottom w:val="single" w:sz="4" w:space="0" w:color="auto"/>
              <w:right w:val="single" w:sz="4" w:space="0" w:color="auto"/>
            </w:tcBorders>
            <w:vAlign w:val="center"/>
          </w:tcPr>
          <w:p w:rsidR="0075647E" w:rsidRDefault="004433BB">
            <w:pPr>
              <w:rPr>
                <w:sz w:val="18"/>
              </w:rPr>
            </w:pPr>
            <w:r>
              <w:rPr>
                <w:rFonts w:ascii="宋体" w:hAnsi="宋体" w:hint="eastAsia"/>
                <w:sz w:val="18"/>
              </w:rPr>
              <w:t>□</w:t>
            </w:r>
            <w:r>
              <w:rPr>
                <w:sz w:val="18"/>
              </w:rPr>
              <w:t xml:space="preserve"> IDT</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5647E" w:rsidRDefault="004433BB">
            <w:pPr>
              <w:rPr>
                <w:sz w:val="18"/>
              </w:rPr>
            </w:pPr>
            <w:r>
              <w:rPr>
                <w:rFonts w:ascii="宋体" w:hAnsi="宋体" w:hint="eastAsia"/>
                <w:sz w:val="18"/>
              </w:rPr>
              <w:t xml:space="preserve">□ </w:t>
            </w:r>
            <w:r>
              <w:rPr>
                <w:sz w:val="18"/>
              </w:rPr>
              <w:t>MOD</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75647E" w:rsidRDefault="00836483">
            <w:pPr>
              <w:rPr>
                <w:sz w:val="18"/>
              </w:rPr>
            </w:pPr>
            <w:r>
              <w:rPr>
                <w:rFonts w:ascii="宋体" w:hAnsi="宋体" w:hint="eastAsia"/>
                <w:sz w:val="18"/>
              </w:rPr>
              <w:t>■</w:t>
            </w:r>
            <w:r w:rsidR="004433BB">
              <w:rPr>
                <w:sz w:val="18"/>
              </w:rPr>
              <w:t>NEQ</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采标号</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75647E" w:rsidRDefault="0075647E">
            <w:pPr>
              <w:rPr>
                <w:rFonts w:eastAsia="Times New Roman"/>
                <w:sz w:val="18"/>
              </w:rPr>
            </w:pPr>
          </w:p>
        </w:tc>
      </w:tr>
      <w:tr w:rsidR="0075647E" w:rsidTr="00E6312C">
        <w:trPr>
          <w:cantSplit/>
          <w:trHeight w:val="439"/>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国际标准名称</w:t>
            </w:r>
          </w:p>
          <w:p w:rsidR="0075647E" w:rsidRDefault="004433BB">
            <w:pPr>
              <w:jc w:val="center"/>
              <w:rPr>
                <w:rFonts w:eastAsia="Times New Roman"/>
                <w:sz w:val="18"/>
              </w:rPr>
            </w:pPr>
            <w:r>
              <w:rPr>
                <w:rFonts w:hint="eastAsia"/>
                <w:sz w:val="18"/>
              </w:rPr>
              <w:t>（中文）</w:t>
            </w: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75647E" w:rsidRDefault="0075647E">
            <w:pPr>
              <w:rPr>
                <w:sz w:val="18"/>
              </w:rPr>
            </w:pPr>
          </w:p>
          <w:p w:rsidR="0075647E" w:rsidRDefault="0075647E">
            <w:pPr>
              <w:rPr>
                <w:sz w:val="18"/>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国际标准名称</w:t>
            </w:r>
          </w:p>
          <w:p w:rsidR="0075647E" w:rsidRDefault="004433BB">
            <w:pPr>
              <w:jc w:val="center"/>
              <w:rPr>
                <w:rFonts w:eastAsia="Times New Roman"/>
                <w:sz w:val="18"/>
              </w:rPr>
            </w:pPr>
            <w:r>
              <w:rPr>
                <w:rFonts w:hint="eastAsia"/>
                <w:sz w:val="18"/>
              </w:rPr>
              <w:t>（英文）</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75647E" w:rsidRDefault="0075647E">
            <w:pPr>
              <w:rPr>
                <w:rFonts w:eastAsia="Times New Roman"/>
                <w:sz w:val="18"/>
              </w:rPr>
            </w:pPr>
          </w:p>
        </w:tc>
      </w:tr>
      <w:tr w:rsidR="0075647E" w:rsidTr="00E6312C">
        <w:trPr>
          <w:cantSplit/>
          <w:trHeight w:val="439"/>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采用快速程序</w:t>
            </w: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75647E" w:rsidRDefault="004433BB">
            <w:pPr>
              <w:rPr>
                <w:rFonts w:eastAsia="Times New Roman"/>
                <w:sz w:val="18"/>
              </w:rPr>
            </w:pPr>
            <w:r>
              <w:rPr>
                <w:rFonts w:ascii="宋体" w:hAnsi="宋体" w:hint="eastAsia"/>
                <w:sz w:val="18"/>
              </w:rPr>
              <w:t>□</w:t>
            </w:r>
            <w:r>
              <w:rPr>
                <w:sz w:val="18"/>
              </w:rPr>
              <w:t xml:space="preserve"> FTP</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快速程序代码</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75647E" w:rsidRDefault="004433BB">
            <w:pPr>
              <w:rPr>
                <w:rFonts w:eastAsia="Times New Roman"/>
                <w:sz w:val="18"/>
              </w:rPr>
            </w:pPr>
            <w:r>
              <w:rPr>
                <w:rFonts w:ascii="宋体" w:hAnsi="宋体" w:hint="eastAsia"/>
                <w:sz w:val="18"/>
              </w:rPr>
              <w:t>□B</w:t>
            </w:r>
          </w:p>
        </w:tc>
        <w:tc>
          <w:tcPr>
            <w:tcW w:w="1750" w:type="dxa"/>
            <w:tcBorders>
              <w:top w:val="single" w:sz="4" w:space="0" w:color="auto"/>
              <w:left w:val="single" w:sz="4" w:space="0" w:color="auto"/>
              <w:bottom w:val="single" w:sz="4" w:space="0" w:color="auto"/>
              <w:right w:val="single" w:sz="4" w:space="0" w:color="auto"/>
            </w:tcBorders>
            <w:vAlign w:val="center"/>
          </w:tcPr>
          <w:p w:rsidR="0075647E" w:rsidRDefault="004433BB">
            <w:pPr>
              <w:rPr>
                <w:rFonts w:eastAsia="Times New Roman"/>
                <w:sz w:val="18"/>
              </w:rPr>
            </w:pPr>
            <w:r>
              <w:rPr>
                <w:rFonts w:ascii="宋体" w:hAnsi="宋体" w:hint="eastAsia"/>
                <w:sz w:val="18"/>
              </w:rPr>
              <w:t>□C</w:t>
            </w:r>
          </w:p>
        </w:tc>
      </w:tr>
      <w:tr w:rsidR="0075647E" w:rsidTr="00E6312C">
        <w:trPr>
          <w:cantSplit/>
          <w:trHeight w:val="439"/>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sz w:val="18"/>
              </w:rPr>
              <w:t>ICS</w:t>
            </w:r>
            <w:r>
              <w:rPr>
                <w:rFonts w:hint="eastAsia"/>
                <w:sz w:val="18"/>
              </w:rPr>
              <w:t>分类号</w:t>
            </w: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75647E" w:rsidRDefault="0075647E">
            <w:pPr>
              <w:rPr>
                <w:rFonts w:eastAsia="Times New Roman"/>
                <w:sz w:val="18"/>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中国标准分类号</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75647E" w:rsidRDefault="0075647E">
            <w:pPr>
              <w:rPr>
                <w:rFonts w:eastAsia="Times New Roman"/>
                <w:sz w:val="18"/>
              </w:rPr>
            </w:pPr>
          </w:p>
        </w:tc>
      </w:tr>
      <w:tr w:rsidR="0075647E" w:rsidRPr="007F4B8C" w:rsidTr="00E6312C">
        <w:trPr>
          <w:cantSplit/>
          <w:trHeight w:val="551"/>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Pr="00235F94" w:rsidRDefault="004433BB">
            <w:pPr>
              <w:jc w:val="center"/>
              <w:rPr>
                <w:rFonts w:eastAsia="Times New Roman"/>
                <w:sz w:val="18"/>
              </w:rPr>
            </w:pPr>
            <w:r w:rsidRPr="00235F94">
              <w:rPr>
                <w:rFonts w:hint="eastAsia"/>
                <w:sz w:val="18"/>
              </w:rPr>
              <w:t>牵头单位</w:t>
            </w: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75647E" w:rsidRPr="00235F94" w:rsidRDefault="00836483">
            <w:pPr>
              <w:rPr>
                <w:rFonts w:eastAsia="Times New Roman"/>
                <w:sz w:val="18"/>
              </w:rPr>
            </w:pPr>
            <w:r w:rsidRPr="00B04352">
              <w:rPr>
                <w:rFonts w:hint="eastAsia"/>
              </w:rPr>
              <w:t>中国建材检验认证集团股份有限公司</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75647E" w:rsidRPr="00235F94" w:rsidRDefault="004433BB">
            <w:pPr>
              <w:jc w:val="center"/>
              <w:rPr>
                <w:sz w:val="18"/>
              </w:rPr>
            </w:pPr>
            <w:r w:rsidRPr="00235F94">
              <w:rPr>
                <w:rFonts w:hint="eastAsia"/>
                <w:sz w:val="18"/>
              </w:rPr>
              <w:t>体系编号</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75647E" w:rsidRPr="007F4B8C" w:rsidRDefault="0075647E">
            <w:pPr>
              <w:rPr>
                <w:rFonts w:eastAsia="Times New Roman"/>
                <w:color w:val="FF0000"/>
                <w:sz w:val="18"/>
              </w:rPr>
            </w:pPr>
          </w:p>
        </w:tc>
      </w:tr>
      <w:tr w:rsidR="0075647E" w:rsidRPr="007F4B8C" w:rsidTr="00E6312C">
        <w:trPr>
          <w:cantSplit/>
          <w:trHeight w:val="558"/>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Pr="00235F94" w:rsidRDefault="004433BB">
            <w:pPr>
              <w:jc w:val="center"/>
              <w:rPr>
                <w:sz w:val="18"/>
              </w:rPr>
            </w:pPr>
            <w:r w:rsidRPr="00235F94">
              <w:rPr>
                <w:rFonts w:hint="eastAsia"/>
                <w:sz w:val="18"/>
              </w:rPr>
              <w:t>参与单位</w:t>
            </w: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75647E" w:rsidRPr="00235F94" w:rsidRDefault="00D12AD7">
            <w:pPr>
              <w:rPr>
                <w:rFonts w:eastAsia="Times New Roman"/>
                <w:sz w:val="18"/>
              </w:rPr>
            </w:pPr>
            <w:r>
              <w:rPr>
                <w:rFonts w:ascii="宋体" w:cs="宋体" w:hint="eastAsia"/>
                <w:kern w:val="0"/>
                <w:szCs w:val="21"/>
              </w:rPr>
              <w:t>广东高丽铝业有限公司、广东骏智兆业建材科技研发实业有限公司</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75647E" w:rsidRPr="00235F94" w:rsidRDefault="004433BB">
            <w:pPr>
              <w:jc w:val="center"/>
              <w:rPr>
                <w:sz w:val="18"/>
              </w:rPr>
            </w:pPr>
            <w:r w:rsidRPr="00235F94">
              <w:rPr>
                <w:rFonts w:hint="eastAsia"/>
                <w:sz w:val="18"/>
              </w:rPr>
              <w:t>计划起止时间</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75647E" w:rsidRPr="007F4B8C" w:rsidRDefault="00836483">
            <w:pPr>
              <w:rPr>
                <w:rFonts w:eastAsia="Times New Roman"/>
                <w:color w:val="FF0000"/>
                <w:sz w:val="18"/>
              </w:rPr>
            </w:pPr>
            <w:r w:rsidRPr="00B04352">
              <w:rPr>
                <w:rFonts w:hint="eastAsia"/>
              </w:rPr>
              <w:t>201</w:t>
            </w:r>
            <w:r>
              <w:rPr>
                <w:rFonts w:hint="eastAsia"/>
              </w:rPr>
              <w:t>6</w:t>
            </w:r>
            <w:r w:rsidRPr="00B04352">
              <w:rPr>
                <w:rFonts w:hint="eastAsia"/>
              </w:rPr>
              <w:t>.</w:t>
            </w:r>
            <w:r>
              <w:rPr>
                <w:rFonts w:hint="eastAsia"/>
              </w:rPr>
              <w:t>1</w:t>
            </w:r>
            <w:r w:rsidRPr="00B04352">
              <w:rPr>
                <w:rFonts w:hint="eastAsia"/>
              </w:rPr>
              <w:t>-201</w:t>
            </w:r>
            <w:r>
              <w:rPr>
                <w:rFonts w:hint="eastAsia"/>
              </w:rPr>
              <w:t>7</w:t>
            </w:r>
            <w:r w:rsidRPr="00B04352">
              <w:rPr>
                <w:rFonts w:hint="eastAsia"/>
              </w:rPr>
              <w:t>.12</w:t>
            </w:r>
          </w:p>
        </w:tc>
      </w:tr>
      <w:tr w:rsidR="0075647E" w:rsidTr="00E6312C">
        <w:trPr>
          <w:trHeight w:val="1220"/>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目的﹑意义或必</w:t>
            </w:r>
          </w:p>
          <w:p w:rsidR="0075647E" w:rsidRDefault="004433BB">
            <w:pPr>
              <w:jc w:val="center"/>
              <w:rPr>
                <w:rFonts w:eastAsia="Times New Roman"/>
                <w:sz w:val="18"/>
              </w:rPr>
            </w:pPr>
            <w:r>
              <w:rPr>
                <w:rFonts w:hint="eastAsia"/>
                <w:sz w:val="18"/>
              </w:rPr>
              <w:t>要性</w:t>
            </w:r>
          </w:p>
        </w:tc>
        <w:tc>
          <w:tcPr>
            <w:tcW w:w="8293" w:type="dxa"/>
            <w:gridSpan w:val="11"/>
            <w:tcBorders>
              <w:top w:val="single" w:sz="4" w:space="0" w:color="auto"/>
              <w:left w:val="single" w:sz="4" w:space="0" w:color="auto"/>
              <w:bottom w:val="single" w:sz="4" w:space="0" w:color="auto"/>
              <w:right w:val="single" w:sz="4" w:space="0" w:color="auto"/>
            </w:tcBorders>
            <w:vAlign w:val="center"/>
          </w:tcPr>
          <w:p w:rsidR="00BC7A8E" w:rsidRPr="00BC7A8E" w:rsidRDefault="00BC7A8E" w:rsidP="00BC7A8E">
            <w:pPr>
              <w:widowControl/>
              <w:autoSpaceDE w:val="0"/>
              <w:autoSpaceDN w:val="0"/>
              <w:ind w:leftChars="71" w:left="149" w:rightChars="66" w:right="139" w:firstLineChars="200" w:firstLine="420"/>
              <w:rPr>
                <w:rFonts w:asciiTheme="minorEastAsia" w:eastAsiaTheme="minorEastAsia" w:hAnsiTheme="minorEastAsia"/>
                <w:kern w:val="0"/>
                <w:szCs w:val="21"/>
              </w:rPr>
            </w:pPr>
            <w:r w:rsidRPr="00BC7A8E">
              <w:rPr>
                <w:rFonts w:asciiTheme="minorEastAsia" w:eastAsiaTheme="minorEastAsia" w:hAnsiTheme="minorEastAsia" w:hint="eastAsia"/>
                <w:kern w:val="0"/>
                <w:szCs w:val="21"/>
              </w:rPr>
              <w:t>建筑用硬质聚氯乙烯泡沫塑料</w:t>
            </w:r>
            <w:r w:rsidR="00F336E1" w:rsidRPr="00BC7A8E">
              <w:rPr>
                <w:rFonts w:asciiTheme="minorEastAsia" w:eastAsiaTheme="minorEastAsia" w:hAnsiTheme="minorEastAsia" w:hint="eastAsia"/>
                <w:kern w:val="0"/>
                <w:szCs w:val="21"/>
              </w:rPr>
              <w:t>铝</w:t>
            </w:r>
            <w:r w:rsidRPr="00BC7A8E">
              <w:rPr>
                <w:rFonts w:asciiTheme="minorEastAsia" w:eastAsiaTheme="minorEastAsia" w:hAnsiTheme="minorEastAsia" w:hint="eastAsia"/>
                <w:kern w:val="0"/>
                <w:szCs w:val="21"/>
              </w:rPr>
              <w:t>复合板(AEP板)</w:t>
            </w:r>
            <w:r w:rsidRPr="00BC7A8E">
              <w:rPr>
                <w:rFonts w:asciiTheme="minorEastAsia" w:eastAsiaTheme="minorEastAsia" w:hAnsiTheme="minorEastAsia"/>
                <w:kern w:val="0"/>
                <w:szCs w:val="21"/>
              </w:rPr>
              <w:t>是用经过科学配方自主研发的</w:t>
            </w:r>
            <w:r w:rsidRPr="00BC7A8E">
              <w:rPr>
                <w:rFonts w:asciiTheme="minorEastAsia" w:eastAsiaTheme="minorEastAsia" w:hAnsiTheme="minorEastAsia" w:hint="eastAsia"/>
                <w:kern w:val="0"/>
                <w:szCs w:val="21"/>
              </w:rPr>
              <w:t>硬质聚氯乙烯泡沫塑料作为</w:t>
            </w:r>
            <w:r w:rsidRPr="00BC7A8E">
              <w:rPr>
                <w:rFonts w:asciiTheme="minorEastAsia" w:eastAsiaTheme="minorEastAsia" w:hAnsiTheme="minorEastAsia"/>
                <w:kern w:val="0"/>
                <w:szCs w:val="21"/>
              </w:rPr>
              <w:t>芯层，两面</w:t>
            </w:r>
            <w:r w:rsidRPr="00BC7A8E">
              <w:rPr>
                <w:rFonts w:asciiTheme="minorEastAsia" w:eastAsiaTheme="minorEastAsia" w:hAnsiTheme="minorEastAsia" w:hint="eastAsia"/>
                <w:kern w:val="0"/>
                <w:szCs w:val="21"/>
              </w:rPr>
              <w:t>采用铝板</w:t>
            </w:r>
            <w:r w:rsidRPr="00BC7A8E">
              <w:rPr>
                <w:rFonts w:asciiTheme="minorEastAsia" w:eastAsiaTheme="minorEastAsia" w:hAnsiTheme="minorEastAsia"/>
                <w:kern w:val="0"/>
                <w:szCs w:val="21"/>
              </w:rPr>
              <w:t>面</w:t>
            </w:r>
            <w:r w:rsidRPr="00BC7A8E">
              <w:rPr>
                <w:rFonts w:asciiTheme="minorEastAsia" w:eastAsiaTheme="minorEastAsia" w:hAnsiTheme="minorEastAsia" w:hint="eastAsia"/>
                <w:kern w:val="0"/>
                <w:szCs w:val="21"/>
              </w:rPr>
              <w:t>层</w:t>
            </w:r>
            <w:r w:rsidRPr="00BC7A8E">
              <w:rPr>
                <w:rFonts w:asciiTheme="minorEastAsia" w:eastAsiaTheme="minorEastAsia" w:hAnsiTheme="minorEastAsia"/>
                <w:kern w:val="0"/>
                <w:szCs w:val="21"/>
              </w:rPr>
              <w:t>，通过特殊工艺进行复合成型的集保温、装饰一体化的新型材料。</w:t>
            </w:r>
            <w:r w:rsidRPr="00BC7A8E">
              <w:rPr>
                <w:rFonts w:asciiTheme="minorEastAsia" w:eastAsiaTheme="minorEastAsia" w:hAnsiTheme="minorEastAsia" w:hint="eastAsia"/>
                <w:kern w:val="0"/>
                <w:szCs w:val="21"/>
              </w:rPr>
              <w:t>该产品的主要特点：</w:t>
            </w:r>
          </w:p>
          <w:p w:rsidR="00BC7A8E" w:rsidRPr="00BC7A8E" w:rsidRDefault="00BC7A8E" w:rsidP="00BC7A8E">
            <w:pPr>
              <w:adjustRightInd w:val="0"/>
              <w:ind w:firstLineChars="200" w:firstLine="420"/>
              <w:textAlignment w:val="baseline"/>
              <w:rPr>
                <w:rFonts w:asciiTheme="minorEastAsia" w:eastAsiaTheme="minorEastAsia" w:hAnsiTheme="minorEastAsia"/>
                <w:color w:val="000000"/>
                <w:szCs w:val="21"/>
              </w:rPr>
            </w:pPr>
            <w:r w:rsidRPr="00BC7A8E">
              <w:rPr>
                <w:rFonts w:asciiTheme="minorEastAsia" w:eastAsiaTheme="minorEastAsia" w:hAnsiTheme="minorEastAsia" w:hint="eastAsia"/>
                <w:color w:val="000000"/>
                <w:szCs w:val="21"/>
              </w:rPr>
              <w:t>（1）保温性好。该板材</w:t>
            </w:r>
            <w:r w:rsidRPr="00BC7A8E">
              <w:rPr>
                <w:rFonts w:asciiTheme="minorEastAsia" w:eastAsiaTheme="minorEastAsia" w:hAnsiTheme="minorEastAsia"/>
                <w:color w:val="000000"/>
                <w:szCs w:val="21"/>
              </w:rPr>
              <w:t>具有良好的保温性能，</w:t>
            </w:r>
            <w:r w:rsidRPr="00BC7A8E">
              <w:rPr>
                <w:rFonts w:asciiTheme="minorEastAsia" w:eastAsiaTheme="minorEastAsia" w:hAnsiTheme="minorEastAsia" w:hint="eastAsia"/>
                <w:color w:val="000000"/>
                <w:szCs w:val="21"/>
              </w:rPr>
              <w:t>芯板</w:t>
            </w:r>
            <w:r w:rsidRPr="00BC7A8E">
              <w:rPr>
                <w:rFonts w:asciiTheme="minorEastAsia" w:eastAsiaTheme="minorEastAsia" w:hAnsiTheme="minorEastAsia"/>
                <w:color w:val="000000"/>
                <w:szCs w:val="21"/>
              </w:rPr>
              <w:t>密度为</w:t>
            </w:r>
            <w:smartTag w:uri="urn:schemas-microsoft-com:office:smarttags" w:element="chmetcnv">
              <w:smartTagPr>
                <w:attr w:name="UnitName" w:val="g"/>
                <w:attr w:name="SourceValue" w:val=".25"/>
                <w:attr w:name="HasSpace" w:val="False"/>
                <w:attr w:name="Negative" w:val="False"/>
                <w:attr w:name="NumberType" w:val="1"/>
                <w:attr w:name="TCSC" w:val="0"/>
              </w:smartTagPr>
              <w:r w:rsidRPr="00BC7A8E">
                <w:rPr>
                  <w:rFonts w:asciiTheme="minorEastAsia" w:eastAsiaTheme="minorEastAsia" w:hAnsiTheme="minorEastAsia"/>
                  <w:color w:val="000000"/>
                  <w:szCs w:val="21"/>
                </w:rPr>
                <w:t>0.</w:t>
              </w:r>
              <w:r w:rsidRPr="00BC7A8E">
                <w:rPr>
                  <w:rFonts w:asciiTheme="minorEastAsia" w:eastAsiaTheme="minorEastAsia" w:hAnsiTheme="minorEastAsia" w:hint="eastAsia"/>
                  <w:color w:val="000000"/>
                  <w:szCs w:val="21"/>
                </w:rPr>
                <w:t>25</w:t>
              </w:r>
              <w:r w:rsidRPr="00BC7A8E">
                <w:rPr>
                  <w:rFonts w:asciiTheme="minorEastAsia" w:eastAsiaTheme="minorEastAsia" w:hAnsiTheme="minorEastAsia"/>
                  <w:color w:val="000000"/>
                  <w:szCs w:val="21"/>
                </w:rPr>
                <w:t>g</w:t>
              </w:r>
            </w:smartTag>
            <w:r w:rsidRPr="00BC7A8E">
              <w:rPr>
                <w:rFonts w:asciiTheme="minorEastAsia" w:eastAsiaTheme="minorEastAsia" w:hAnsiTheme="minorEastAsia"/>
                <w:color w:val="000000"/>
                <w:szCs w:val="21"/>
              </w:rPr>
              <w:t>/</w:t>
            </w:r>
            <w:r w:rsidRPr="00BC7A8E">
              <w:rPr>
                <w:rFonts w:asciiTheme="minorEastAsia" w:eastAsiaTheme="minorEastAsia" w:hAnsiTheme="minorEastAsia" w:hint="eastAsia"/>
                <w:color w:val="000000"/>
                <w:szCs w:val="21"/>
              </w:rPr>
              <w:t>c</w:t>
            </w:r>
            <w:r w:rsidRPr="00BC7A8E">
              <w:rPr>
                <w:rFonts w:asciiTheme="minorEastAsia" w:eastAsiaTheme="minorEastAsia" w:hAnsiTheme="minorEastAsia"/>
                <w:color w:val="000000"/>
                <w:szCs w:val="21"/>
              </w:rPr>
              <w:t>m</w:t>
            </w:r>
            <w:r w:rsidRPr="00BC7A8E">
              <w:rPr>
                <w:rFonts w:asciiTheme="minorEastAsia" w:eastAsiaTheme="minorEastAsia" w:hAnsiTheme="minorEastAsia"/>
                <w:color w:val="000000"/>
                <w:szCs w:val="21"/>
                <w:vertAlign w:val="superscript"/>
              </w:rPr>
              <w:t>3</w:t>
            </w:r>
            <w:r w:rsidRPr="00BC7A8E">
              <w:rPr>
                <w:rFonts w:asciiTheme="minorEastAsia" w:eastAsiaTheme="minorEastAsia" w:hAnsiTheme="minorEastAsia"/>
                <w:color w:val="000000"/>
                <w:szCs w:val="21"/>
              </w:rPr>
              <w:t>时，导热系数为0.0</w:t>
            </w:r>
            <w:r w:rsidRPr="00BC7A8E">
              <w:rPr>
                <w:rFonts w:asciiTheme="minorEastAsia" w:eastAsiaTheme="minorEastAsia" w:hAnsiTheme="minorEastAsia" w:hint="eastAsia"/>
                <w:color w:val="000000"/>
                <w:szCs w:val="21"/>
              </w:rPr>
              <w:t>39</w:t>
            </w:r>
            <w:r w:rsidRPr="00BC7A8E">
              <w:rPr>
                <w:rFonts w:asciiTheme="minorEastAsia" w:eastAsiaTheme="minorEastAsia" w:hAnsiTheme="minorEastAsia"/>
                <w:color w:val="000000"/>
                <w:szCs w:val="21"/>
              </w:rPr>
              <w:t>W/(m·</w:t>
            </w:r>
            <w:r w:rsidRPr="00BC7A8E">
              <w:rPr>
                <w:rFonts w:asciiTheme="minorEastAsia" w:eastAsiaTheme="minorEastAsia" w:hAnsiTheme="minorEastAsia" w:hint="eastAsia"/>
                <w:color w:val="000000"/>
                <w:szCs w:val="21"/>
              </w:rPr>
              <w:t>K</w:t>
            </w:r>
            <w:r w:rsidRPr="00BC7A8E">
              <w:rPr>
                <w:rFonts w:asciiTheme="minorEastAsia" w:eastAsiaTheme="minorEastAsia" w:hAnsiTheme="minorEastAsia"/>
                <w:color w:val="000000"/>
                <w:szCs w:val="21"/>
              </w:rPr>
              <w:t>)</w:t>
            </w:r>
            <w:r w:rsidRPr="00BC7A8E">
              <w:rPr>
                <w:rFonts w:asciiTheme="minorEastAsia" w:eastAsiaTheme="minorEastAsia" w:hAnsiTheme="minorEastAsia" w:hint="eastAsia"/>
                <w:color w:val="000000"/>
                <w:szCs w:val="21"/>
              </w:rPr>
              <w:t>。</w:t>
            </w:r>
          </w:p>
          <w:p w:rsidR="00BC7A8E" w:rsidRPr="00BC7A8E" w:rsidRDefault="00BC7A8E" w:rsidP="00BC7A8E">
            <w:pPr>
              <w:pStyle w:val="aa"/>
              <w:adjustRightInd w:val="0"/>
              <w:snapToGrid w:val="0"/>
              <w:spacing w:before="0" w:after="0"/>
              <w:ind w:firstLineChars="200" w:firstLine="420"/>
              <w:jc w:val="both"/>
              <w:rPr>
                <w:rFonts w:asciiTheme="minorEastAsia" w:eastAsiaTheme="minorEastAsia" w:hAnsiTheme="minorEastAsia"/>
                <w:color w:val="000000"/>
                <w:kern w:val="2"/>
              </w:rPr>
            </w:pPr>
            <w:r w:rsidRPr="00BC7A8E">
              <w:rPr>
                <w:rFonts w:asciiTheme="minorEastAsia" w:eastAsiaTheme="minorEastAsia" w:hAnsiTheme="minorEastAsia" w:hint="eastAsia"/>
                <w:color w:val="000000"/>
                <w:kern w:val="2"/>
              </w:rPr>
              <w:t>（2）耐候性好。4000h耐人工加速老化后涂层颜色无明显变化，无粉化、脱落，色差为2.13，失光等级为1级，其他老化性能为0级。</w:t>
            </w:r>
          </w:p>
          <w:p w:rsidR="00BC7A8E" w:rsidRPr="00BC7A8E" w:rsidRDefault="00BC7A8E" w:rsidP="00BC7A8E">
            <w:pPr>
              <w:pStyle w:val="ab"/>
              <w:spacing w:before="0" w:beforeAutospacing="0" w:after="0" w:afterAutospacing="0"/>
              <w:ind w:firstLineChars="200" w:firstLine="420"/>
              <w:jc w:val="both"/>
              <w:textAlignment w:val="baseline"/>
              <w:rPr>
                <w:rFonts w:asciiTheme="minorEastAsia" w:eastAsiaTheme="minorEastAsia" w:hAnsiTheme="minorEastAsia" w:cs="Times New Roman"/>
                <w:color w:val="000000"/>
                <w:sz w:val="21"/>
                <w:szCs w:val="21"/>
              </w:rPr>
            </w:pPr>
            <w:r w:rsidRPr="00BC7A8E">
              <w:rPr>
                <w:rFonts w:asciiTheme="minorEastAsia" w:eastAsiaTheme="minorEastAsia" w:hAnsiTheme="minorEastAsia" w:cs="Times New Roman"/>
                <w:color w:val="000000"/>
                <w:sz w:val="21"/>
                <w:szCs w:val="21"/>
              </w:rPr>
              <w:t>（3）轻质高强</w:t>
            </w:r>
            <w:r w:rsidRPr="00BC7A8E">
              <w:rPr>
                <w:rFonts w:asciiTheme="minorEastAsia" w:eastAsiaTheme="minorEastAsia" w:hAnsiTheme="minorEastAsia" w:cs="Times New Roman"/>
                <w:color w:val="000000"/>
                <w:kern w:val="2"/>
                <w:sz w:val="21"/>
                <w:szCs w:val="21"/>
              </w:rPr>
              <w:t>。芯层采用微孔发泡技</w:t>
            </w:r>
            <w:r w:rsidRPr="00BC7A8E">
              <w:rPr>
                <w:rFonts w:asciiTheme="minorEastAsia" w:eastAsiaTheme="minorEastAsia" w:hAnsiTheme="minorEastAsia" w:cs="Times New Roman"/>
                <w:color w:val="000000"/>
                <w:sz w:val="21"/>
                <w:szCs w:val="21"/>
              </w:rPr>
              <w:t>术，</w:t>
            </w:r>
            <w:r w:rsidRPr="00BC7A8E">
              <w:rPr>
                <w:rFonts w:asciiTheme="minorEastAsia" w:eastAsiaTheme="minorEastAsia" w:hAnsiTheme="minorEastAsia" w:cs="Times New Roman" w:hint="eastAsia"/>
                <w:color w:val="000000"/>
                <w:sz w:val="21"/>
                <w:szCs w:val="21"/>
              </w:rPr>
              <w:t>面密度为</w:t>
            </w:r>
            <w:r w:rsidRPr="00BC7A8E">
              <w:rPr>
                <w:rFonts w:asciiTheme="minorEastAsia" w:eastAsiaTheme="minorEastAsia" w:hAnsiTheme="minorEastAsia" w:cs="Times New Roman"/>
                <w:color w:val="000000"/>
                <w:sz w:val="21"/>
                <w:szCs w:val="21"/>
              </w:rPr>
              <w:t>6.8kg/</w:t>
            </w:r>
            <w:r w:rsidRPr="00BC7A8E">
              <w:rPr>
                <w:rFonts w:asciiTheme="minorEastAsia" w:eastAsiaTheme="minorEastAsia" w:hAnsiTheme="minorEastAsia" w:cs="Times New Roman" w:hint="eastAsia"/>
                <w:color w:val="000000"/>
                <w:sz w:val="21"/>
                <w:szCs w:val="21"/>
              </w:rPr>
              <w:t>m</w:t>
            </w:r>
            <w:r w:rsidRPr="00BC7A8E">
              <w:rPr>
                <w:rFonts w:asciiTheme="minorEastAsia" w:eastAsiaTheme="minorEastAsia" w:hAnsiTheme="minorEastAsia" w:cs="Times New Roman" w:hint="eastAsia"/>
                <w:color w:val="000000"/>
                <w:sz w:val="21"/>
                <w:szCs w:val="21"/>
                <w:vertAlign w:val="superscript"/>
              </w:rPr>
              <w:t>2</w:t>
            </w:r>
            <w:r w:rsidRPr="00BC7A8E">
              <w:rPr>
                <w:rFonts w:asciiTheme="minorEastAsia" w:eastAsiaTheme="minorEastAsia" w:hAnsiTheme="minorEastAsia" w:cs="Times New Roman" w:hint="eastAsia"/>
                <w:color w:val="000000"/>
                <w:kern w:val="2"/>
                <w:sz w:val="21"/>
                <w:szCs w:val="21"/>
              </w:rPr>
              <w:t>；</w:t>
            </w:r>
            <w:r w:rsidRPr="00BC7A8E">
              <w:rPr>
                <w:rFonts w:asciiTheme="minorEastAsia" w:eastAsiaTheme="minorEastAsia" w:hAnsiTheme="minorEastAsia" w:cs="Times New Roman"/>
                <w:color w:val="000000"/>
                <w:sz w:val="21"/>
                <w:szCs w:val="21"/>
              </w:rPr>
              <w:t>滚筒剥离强度为154N•mm/mm，180</w:t>
            </w:r>
            <w:r w:rsidRPr="00BC7A8E">
              <w:rPr>
                <w:rFonts w:asciiTheme="minorEastAsia" w:eastAsiaTheme="minorEastAsia" w:hAnsiTheme="minorEastAsia" w:cs="Times New Roman"/>
                <w:sz w:val="21"/>
                <w:szCs w:val="21"/>
              </w:rPr>
              <w:t>°</w:t>
            </w:r>
            <w:r w:rsidRPr="00BC7A8E">
              <w:rPr>
                <w:rFonts w:asciiTheme="minorEastAsia" w:eastAsiaTheme="minorEastAsia" w:hAnsiTheme="minorEastAsia" w:cs="Times New Roman"/>
                <w:color w:val="000000"/>
                <w:sz w:val="21"/>
                <w:szCs w:val="21"/>
              </w:rPr>
              <w:t>剥离强度11.1N</w:t>
            </w:r>
            <w:r w:rsidRPr="00BC7A8E">
              <w:rPr>
                <w:rFonts w:asciiTheme="minorEastAsia" w:eastAsiaTheme="minorEastAsia" w:hAnsiTheme="minorEastAsia" w:cs="Times New Roman"/>
                <w:iCs/>
                <w:noProof/>
                <w:sz w:val="21"/>
                <w:szCs w:val="21"/>
              </w:rPr>
              <w:t>/mm</w:t>
            </w:r>
            <w:r w:rsidRPr="00BC7A8E">
              <w:rPr>
                <w:rFonts w:asciiTheme="minorEastAsia" w:eastAsiaTheme="minorEastAsia" w:hAnsiTheme="minorEastAsia" w:cs="Times New Roman"/>
                <w:color w:val="000000"/>
                <w:sz w:val="21"/>
                <w:szCs w:val="21"/>
              </w:rPr>
              <w:t>，平拉强度1.01MPa，压缩强度1.03MPa，弯曲刚度4.78×10</w:t>
            </w:r>
            <w:r w:rsidRPr="00BC7A8E">
              <w:rPr>
                <w:rFonts w:asciiTheme="minorEastAsia" w:eastAsiaTheme="minorEastAsia" w:hAnsiTheme="minorEastAsia" w:cs="Times New Roman"/>
                <w:color w:val="000000"/>
                <w:sz w:val="21"/>
                <w:szCs w:val="21"/>
                <w:vertAlign w:val="superscript"/>
              </w:rPr>
              <w:t>8</w:t>
            </w:r>
            <w:r w:rsidRPr="00BC7A8E">
              <w:rPr>
                <w:rFonts w:asciiTheme="minorEastAsia" w:eastAsiaTheme="minorEastAsia" w:hAnsiTheme="minorEastAsia" w:cs="Times New Roman"/>
                <w:color w:val="000000"/>
                <w:sz w:val="21"/>
                <w:szCs w:val="21"/>
              </w:rPr>
              <w:t xml:space="preserve"> N·mm</w:t>
            </w:r>
            <w:r w:rsidRPr="00BC7A8E">
              <w:rPr>
                <w:rFonts w:asciiTheme="minorEastAsia" w:eastAsiaTheme="minorEastAsia" w:hAnsiTheme="minorEastAsia" w:cs="Times New Roman"/>
                <w:color w:val="000000"/>
                <w:sz w:val="21"/>
                <w:szCs w:val="21"/>
                <w:vertAlign w:val="superscript"/>
              </w:rPr>
              <w:t>2</w:t>
            </w:r>
            <w:r w:rsidRPr="00BC7A8E">
              <w:rPr>
                <w:rFonts w:asciiTheme="minorEastAsia" w:eastAsiaTheme="minorEastAsia" w:hAnsiTheme="minorEastAsia" w:cs="Times New Roman"/>
                <w:color w:val="000000"/>
                <w:sz w:val="21"/>
                <w:szCs w:val="21"/>
              </w:rPr>
              <w:t>，弯曲强度30MPa，剪切刚度1.23×10</w:t>
            </w:r>
            <w:r w:rsidRPr="00BC7A8E">
              <w:rPr>
                <w:rFonts w:asciiTheme="minorEastAsia" w:eastAsiaTheme="minorEastAsia" w:hAnsiTheme="minorEastAsia" w:cs="Times New Roman"/>
                <w:color w:val="000000"/>
                <w:sz w:val="21"/>
                <w:szCs w:val="21"/>
                <w:vertAlign w:val="superscript"/>
              </w:rPr>
              <w:t>5</w:t>
            </w:r>
            <w:r w:rsidRPr="00BC7A8E">
              <w:rPr>
                <w:rFonts w:asciiTheme="minorEastAsia" w:eastAsiaTheme="minorEastAsia" w:hAnsiTheme="minorEastAsia" w:cs="Times New Roman"/>
                <w:color w:val="000000"/>
                <w:sz w:val="21"/>
                <w:szCs w:val="21"/>
              </w:rPr>
              <w:t>N。宽</w:t>
            </w:r>
            <w:smartTag w:uri="urn:schemas-microsoft-com:office:smarttags" w:element="chmetcnv">
              <w:smartTagPr>
                <w:attr w:name="UnitName" w:val="mm"/>
                <w:attr w:name="SourceValue" w:val="840"/>
                <w:attr w:name="HasSpace" w:val="False"/>
                <w:attr w:name="Negative" w:val="False"/>
                <w:attr w:name="NumberType" w:val="1"/>
                <w:attr w:name="TCSC" w:val="0"/>
              </w:smartTagPr>
              <w:r w:rsidRPr="00BC7A8E">
                <w:rPr>
                  <w:rFonts w:asciiTheme="minorEastAsia" w:eastAsiaTheme="minorEastAsia" w:hAnsiTheme="minorEastAsia" w:cs="Times New Roman"/>
                  <w:color w:val="000000"/>
                  <w:sz w:val="21"/>
                  <w:szCs w:val="21"/>
                </w:rPr>
                <w:t>840mm</w:t>
              </w:r>
            </w:smartTag>
            <w:r w:rsidRPr="00BC7A8E">
              <w:rPr>
                <w:rFonts w:asciiTheme="minorEastAsia" w:eastAsiaTheme="minorEastAsia" w:hAnsiTheme="minorEastAsia" w:cs="Times New Roman"/>
                <w:color w:val="000000"/>
                <w:sz w:val="21"/>
                <w:szCs w:val="21"/>
              </w:rPr>
              <w:t>×高</w:t>
            </w:r>
            <w:smartTag w:uri="urn:schemas-microsoft-com:office:smarttags" w:element="chmetcnv">
              <w:smartTagPr>
                <w:attr w:name="UnitName" w:val="mm"/>
                <w:attr w:name="SourceValue" w:val="840"/>
                <w:attr w:name="HasSpace" w:val="False"/>
                <w:attr w:name="Negative" w:val="False"/>
                <w:attr w:name="NumberType" w:val="1"/>
                <w:attr w:name="TCSC" w:val="0"/>
              </w:smartTagPr>
              <w:r w:rsidRPr="00BC7A8E">
                <w:rPr>
                  <w:rFonts w:asciiTheme="minorEastAsia" w:eastAsiaTheme="minorEastAsia" w:hAnsiTheme="minorEastAsia" w:cs="Times New Roman"/>
                  <w:color w:val="000000"/>
                  <w:sz w:val="21"/>
                  <w:szCs w:val="21"/>
                </w:rPr>
                <w:t>840mm</w:t>
              </w:r>
            </w:smartTag>
            <w:r w:rsidRPr="00BC7A8E">
              <w:rPr>
                <w:rFonts w:asciiTheme="minorEastAsia" w:eastAsiaTheme="minorEastAsia" w:hAnsiTheme="minorEastAsia" w:cs="Times New Roman"/>
                <w:color w:val="000000"/>
                <w:sz w:val="21"/>
                <w:szCs w:val="21"/>
              </w:rPr>
              <w:t>的AEP板的抗风压性能为4500Pa，宽</w:t>
            </w:r>
            <w:smartTag w:uri="urn:schemas-microsoft-com:office:smarttags" w:element="chmetcnv">
              <w:smartTagPr>
                <w:attr w:name="UnitName" w:val="mm"/>
                <w:attr w:name="SourceValue" w:val="890"/>
                <w:attr w:name="HasSpace" w:val="False"/>
                <w:attr w:name="Negative" w:val="False"/>
                <w:attr w:name="NumberType" w:val="1"/>
                <w:attr w:name="TCSC" w:val="0"/>
              </w:smartTagPr>
              <w:r w:rsidRPr="00BC7A8E">
                <w:rPr>
                  <w:rFonts w:asciiTheme="minorEastAsia" w:eastAsiaTheme="minorEastAsia" w:hAnsiTheme="minorEastAsia" w:cs="Times New Roman"/>
                  <w:color w:val="000000"/>
                  <w:sz w:val="21"/>
                  <w:szCs w:val="21"/>
                </w:rPr>
                <w:t>890mm</w:t>
              </w:r>
            </w:smartTag>
            <w:r w:rsidRPr="00BC7A8E">
              <w:rPr>
                <w:rFonts w:asciiTheme="minorEastAsia" w:eastAsiaTheme="minorEastAsia" w:hAnsiTheme="minorEastAsia" w:cs="Times New Roman"/>
                <w:color w:val="000000"/>
                <w:sz w:val="21"/>
                <w:szCs w:val="21"/>
              </w:rPr>
              <w:t>×高</w:t>
            </w:r>
            <w:smartTag w:uri="urn:schemas-microsoft-com:office:smarttags" w:element="chmetcnv">
              <w:smartTagPr>
                <w:attr w:name="UnitName" w:val="mm"/>
                <w:attr w:name="SourceValue" w:val="890"/>
                <w:attr w:name="HasSpace" w:val="False"/>
                <w:attr w:name="Negative" w:val="False"/>
                <w:attr w:name="NumberType" w:val="1"/>
                <w:attr w:name="TCSC" w:val="0"/>
              </w:smartTagPr>
              <w:r w:rsidRPr="00BC7A8E">
                <w:rPr>
                  <w:rFonts w:asciiTheme="minorEastAsia" w:eastAsiaTheme="minorEastAsia" w:hAnsiTheme="minorEastAsia" w:cs="Times New Roman"/>
                  <w:color w:val="000000"/>
                  <w:sz w:val="21"/>
                  <w:szCs w:val="21"/>
                </w:rPr>
                <w:t>890mm</w:t>
              </w:r>
            </w:smartTag>
            <w:r w:rsidRPr="00BC7A8E">
              <w:rPr>
                <w:rFonts w:asciiTheme="minorEastAsia" w:eastAsiaTheme="minorEastAsia" w:hAnsiTheme="minorEastAsia" w:cs="Times New Roman"/>
                <w:color w:val="000000"/>
                <w:sz w:val="21"/>
                <w:szCs w:val="21"/>
              </w:rPr>
              <w:t>的AEP板的抗风压性能为5000Pa，正负压反复受检，试件无损坏。</w:t>
            </w:r>
          </w:p>
          <w:p w:rsidR="00BC7A8E" w:rsidRPr="00BC7A8E" w:rsidRDefault="00BC7A8E" w:rsidP="00BC7A8E">
            <w:pPr>
              <w:widowControl/>
              <w:ind w:firstLineChars="200" w:firstLine="420"/>
              <w:rPr>
                <w:rFonts w:asciiTheme="minorEastAsia" w:eastAsiaTheme="minorEastAsia" w:hAnsiTheme="minorEastAsia"/>
                <w:color w:val="000000"/>
                <w:szCs w:val="21"/>
              </w:rPr>
            </w:pPr>
            <w:r w:rsidRPr="00BC7A8E">
              <w:rPr>
                <w:rFonts w:asciiTheme="minorEastAsia" w:eastAsiaTheme="minorEastAsia" w:hAnsiTheme="minorEastAsia" w:hint="eastAsia"/>
                <w:color w:val="000000"/>
                <w:szCs w:val="21"/>
              </w:rPr>
              <w:t>（4）低吸水率，96h的吸水率为1.32%。</w:t>
            </w:r>
          </w:p>
          <w:p w:rsidR="00BC7A8E" w:rsidRPr="00BC7A8E" w:rsidRDefault="00BC7A8E" w:rsidP="00BC7A8E">
            <w:pPr>
              <w:adjustRightInd w:val="0"/>
              <w:ind w:firstLineChars="200" w:firstLine="420"/>
              <w:textAlignment w:val="baseline"/>
              <w:rPr>
                <w:rFonts w:asciiTheme="minorEastAsia" w:eastAsiaTheme="minorEastAsia" w:hAnsiTheme="minorEastAsia"/>
                <w:color w:val="000000"/>
                <w:szCs w:val="21"/>
              </w:rPr>
            </w:pPr>
            <w:r w:rsidRPr="00BC7A8E">
              <w:rPr>
                <w:rFonts w:asciiTheme="minorEastAsia" w:eastAsiaTheme="minorEastAsia" w:hAnsiTheme="minorEastAsia" w:hint="eastAsia"/>
                <w:color w:val="000000"/>
                <w:szCs w:val="21"/>
              </w:rPr>
              <w:t>（5）表面平整度高。具有超高的表面平整度，使得产品装饰的工程立面平整度好，</w:t>
            </w:r>
            <w:r w:rsidRPr="00BC7A8E">
              <w:rPr>
                <w:rFonts w:asciiTheme="minorEastAsia" w:eastAsiaTheme="minorEastAsia" w:hAnsiTheme="minorEastAsia"/>
                <w:color w:val="000000"/>
                <w:szCs w:val="21"/>
              </w:rPr>
              <w:t>即使板</w:t>
            </w:r>
            <w:r w:rsidRPr="00BC7A8E">
              <w:rPr>
                <w:rFonts w:asciiTheme="minorEastAsia" w:eastAsiaTheme="minorEastAsia" w:hAnsiTheme="minorEastAsia" w:hint="eastAsia"/>
                <w:color w:val="000000"/>
                <w:szCs w:val="21"/>
              </w:rPr>
              <w:t>块</w:t>
            </w:r>
            <w:r w:rsidRPr="00BC7A8E">
              <w:rPr>
                <w:rFonts w:asciiTheme="minorEastAsia" w:eastAsiaTheme="minorEastAsia" w:hAnsiTheme="minorEastAsia"/>
                <w:color w:val="000000"/>
                <w:szCs w:val="21"/>
              </w:rPr>
              <w:t>尺寸很大</w:t>
            </w:r>
            <w:r w:rsidRPr="00BC7A8E">
              <w:rPr>
                <w:rFonts w:asciiTheme="minorEastAsia" w:eastAsiaTheme="minorEastAsia" w:hAnsiTheme="minorEastAsia" w:hint="eastAsia"/>
                <w:color w:val="000000"/>
                <w:szCs w:val="21"/>
              </w:rPr>
              <w:t>（板材长度可达</w:t>
            </w:r>
            <w:smartTag w:uri="urn:schemas-microsoft-com:office:smarttags" w:element="chmetcnv">
              <w:smartTagPr>
                <w:attr w:name="UnitName" w:val="m"/>
                <w:attr w:name="SourceValue" w:val="4.5"/>
                <w:attr w:name="HasSpace" w:val="False"/>
                <w:attr w:name="Negative" w:val="False"/>
                <w:attr w:name="NumberType" w:val="1"/>
                <w:attr w:name="TCSC" w:val="0"/>
              </w:smartTagPr>
              <w:r w:rsidRPr="00BC7A8E">
                <w:rPr>
                  <w:rFonts w:asciiTheme="minorEastAsia" w:eastAsiaTheme="minorEastAsia" w:hAnsiTheme="minorEastAsia" w:hint="eastAsia"/>
                  <w:color w:val="000000"/>
                  <w:szCs w:val="21"/>
                </w:rPr>
                <w:t>4.5m</w:t>
              </w:r>
            </w:smartTag>
            <w:r w:rsidRPr="00BC7A8E">
              <w:rPr>
                <w:rFonts w:asciiTheme="minorEastAsia" w:eastAsiaTheme="minorEastAsia" w:hAnsiTheme="minorEastAsia" w:hint="eastAsia"/>
                <w:color w:val="000000"/>
                <w:szCs w:val="21"/>
              </w:rPr>
              <w:t>）</w:t>
            </w:r>
            <w:r w:rsidRPr="00BC7A8E">
              <w:rPr>
                <w:rFonts w:asciiTheme="minorEastAsia" w:eastAsiaTheme="minorEastAsia" w:hAnsiTheme="minorEastAsia"/>
                <w:color w:val="000000"/>
                <w:szCs w:val="21"/>
              </w:rPr>
              <w:t>，也能达到极高的平</w:t>
            </w:r>
            <w:r w:rsidRPr="00BC7A8E">
              <w:rPr>
                <w:rFonts w:asciiTheme="minorEastAsia" w:eastAsiaTheme="minorEastAsia" w:hAnsiTheme="minorEastAsia" w:hint="eastAsia"/>
                <w:color w:val="000000"/>
                <w:szCs w:val="21"/>
              </w:rPr>
              <w:t>整</w:t>
            </w:r>
            <w:r w:rsidRPr="00BC7A8E">
              <w:rPr>
                <w:rFonts w:asciiTheme="minorEastAsia" w:eastAsiaTheme="minorEastAsia" w:hAnsiTheme="minorEastAsia"/>
                <w:color w:val="000000"/>
                <w:szCs w:val="21"/>
              </w:rPr>
              <w:t>度。</w:t>
            </w:r>
          </w:p>
          <w:p w:rsidR="00BC7A8E" w:rsidRPr="00BC7A8E" w:rsidRDefault="00F32A6C" w:rsidP="00F32A6C">
            <w:pPr>
              <w:widowControl/>
              <w:ind w:firstLineChars="200" w:firstLine="420"/>
              <w:rPr>
                <w:rFonts w:asciiTheme="minorEastAsia" w:eastAsiaTheme="minorEastAsia" w:hAnsiTheme="minorEastAsia"/>
                <w:kern w:val="0"/>
                <w:szCs w:val="21"/>
              </w:rPr>
            </w:pPr>
            <w:r w:rsidRPr="00F32A6C">
              <w:rPr>
                <w:rFonts w:ascii="宋体" w:hAnsi="宋体" w:hint="eastAsia"/>
                <w:kern w:val="0"/>
                <w:szCs w:val="21"/>
              </w:rPr>
              <w:t>建筑用硬质聚氯乙烯泡沫塑料铝复合板(AEP板)</w:t>
            </w:r>
            <w:r w:rsidRPr="00F32A6C">
              <w:rPr>
                <w:rFonts w:ascii="宋体" w:hAnsi="宋体" w:hint="eastAsia"/>
                <w:szCs w:val="21"/>
              </w:rPr>
              <w:t>预计2016年生产产量可达60万平方米，2017生产能力达90万平方米以上。</w:t>
            </w:r>
            <w:r w:rsidR="00771419" w:rsidRPr="00771419">
              <w:rPr>
                <w:rFonts w:ascii="宋体" w:hAnsi="宋体" w:hint="eastAsia"/>
                <w:szCs w:val="21"/>
              </w:rPr>
              <w:t>建筑用硬质聚氯乙烯泡沫塑料铝复合板(AEP板)已经成功应用于多个工程项目，应用量达到26.6万平方米，应用面积为24.5万平方米。用户反映产品色差一致、耐污染性强、耐候性好、施工简便快捷等特点</w:t>
            </w:r>
            <w:r w:rsidRPr="00F32A6C">
              <w:rPr>
                <w:rFonts w:ascii="宋体" w:hAnsi="宋体" w:hint="eastAsia"/>
                <w:kern w:val="0"/>
                <w:szCs w:val="21"/>
              </w:rPr>
              <w:t>，</w:t>
            </w:r>
            <w:r w:rsidRPr="00F32A6C">
              <w:rPr>
                <w:rFonts w:ascii="宋体" w:hAnsi="宋体"/>
                <w:kern w:val="0"/>
                <w:szCs w:val="21"/>
              </w:rPr>
              <w:t>适用于寒冷、夏热冬冷、夏热冬暖</w:t>
            </w:r>
            <w:r w:rsidRPr="00F32A6C">
              <w:rPr>
                <w:rFonts w:ascii="宋体" w:hAnsi="宋体" w:hint="eastAsia"/>
                <w:kern w:val="0"/>
                <w:szCs w:val="21"/>
              </w:rPr>
              <w:t>各类气候区的</w:t>
            </w:r>
            <w:r w:rsidRPr="00F32A6C">
              <w:rPr>
                <w:rFonts w:ascii="宋体" w:hAnsi="宋体"/>
                <w:kern w:val="0"/>
                <w:szCs w:val="21"/>
              </w:rPr>
              <w:t>新建建筑外墙</w:t>
            </w:r>
            <w:r w:rsidRPr="00F32A6C">
              <w:rPr>
                <w:rFonts w:ascii="宋体" w:hAnsi="宋体" w:hint="eastAsia"/>
                <w:kern w:val="0"/>
                <w:szCs w:val="21"/>
              </w:rPr>
              <w:t>和</w:t>
            </w:r>
            <w:r w:rsidRPr="00F32A6C">
              <w:rPr>
                <w:rFonts w:ascii="宋体" w:hAnsi="宋体"/>
                <w:kern w:val="0"/>
                <w:szCs w:val="21"/>
              </w:rPr>
              <w:t>既有建筑</w:t>
            </w:r>
            <w:r w:rsidRPr="00F32A6C">
              <w:rPr>
                <w:rFonts w:ascii="宋体" w:hAnsi="宋体" w:hint="eastAsia"/>
                <w:kern w:val="0"/>
                <w:szCs w:val="21"/>
              </w:rPr>
              <w:t>外墙的节能改造。</w:t>
            </w:r>
            <w:r w:rsidR="00BC7A8E" w:rsidRPr="00BC7A8E">
              <w:rPr>
                <w:rFonts w:asciiTheme="minorEastAsia" w:eastAsiaTheme="minorEastAsia" w:hAnsiTheme="minorEastAsia"/>
                <w:kern w:val="0"/>
                <w:szCs w:val="21"/>
              </w:rPr>
              <w:t>产品主要应用在：</w:t>
            </w:r>
          </w:p>
          <w:p w:rsidR="00BC7A8E" w:rsidRPr="00BC7A8E" w:rsidRDefault="00BC7A8E" w:rsidP="00BC7A8E">
            <w:pPr>
              <w:adjustRightInd w:val="0"/>
              <w:ind w:firstLineChars="200" w:firstLine="420"/>
              <w:textAlignment w:val="baseline"/>
              <w:rPr>
                <w:rFonts w:asciiTheme="minorEastAsia" w:eastAsiaTheme="minorEastAsia" w:hAnsiTheme="minorEastAsia"/>
                <w:kern w:val="0"/>
                <w:szCs w:val="21"/>
              </w:rPr>
            </w:pPr>
            <w:r w:rsidRPr="00BC7A8E">
              <w:rPr>
                <w:rFonts w:asciiTheme="minorEastAsia" w:eastAsiaTheme="minorEastAsia" w:hAnsiTheme="minorEastAsia"/>
                <w:kern w:val="0"/>
                <w:szCs w:val="21"/>
              </w:rPr>
              <w:t>（1）建筑装饰领域，如：外建筑幕墙、内墙装饰、工业隔断板、吊顶等；</w:t>
            </w:r>
          </w:p>
          <w:p w:rsidR="00BC7A8E" w:rsidRPr="00BC7A8E" w:rsidRDefault="00BC7A8E" w:rsidP="00BC7A8E">
            <w:pPr>
              <w:adjustRightInd w:val="0"/>
              <w:ind w:firstLineChars="200" w:firstLine="420"/>
              <w:textAlignment w:val="baseline"/>
              <w:rPr>
                <w:rFonts w:asciiTheme="minorEastAsia" w:eastAsiaTheme="minorEastAsia" w:hAnsiTheme="minorEastAsia"/>
                <w:kern w:val="0"/>
                <w:szCs w:val="21"/>
              </w:rPr>
            </w:pPr>
            <w:r w:rsidRPr="00BC7A8E">
              <w:rPr>
                <w:rFonts w:asciiTheme="minorEastAsia" w:eastAsiaTheme="minorEastAsia" w:hAnsiTheme="minorEastAsia"/>
                <w:kern w:val="0"/>
                <w:szCs w:val="21"/>
              </w:rPr>
              <w:t>（2）公共建筑领域，如：机场、车站、医院、歌剧院、体育场馆、展览馆隔断板、声屏障等；</w:t>
            </w:r>
          </w:p>
          <w:p w:rsidR="00BC7A8E" w:rsidRPr="00BC7A8E" w:rsidRDefault="00BC7A8E" w:rsidP="00BC7A8E">
            <w:pPr>
              <w:adjustRightInd w:val="0"/>
              <w:ind w:firstLineChars="200" w:firstLine="420"/>
              <w:textAlignment w:val="baseline"/>
              <w:rPr>
                <w:rFonts w:asciiTheme="minorEastAsia" w:eastAsiaTheme="minorEastAsia" w:hAnsiTheme="minorEastAsia"/>
                <w:kern w:val="0"/>
                <w:szCs w:val="21"/>
              </w:rPr>
            </w:pPr>
            <w:r w:rsidRPr="00BC7A8E">
              <w:rPr>
                <w:rFonts w:asciiTheme="minorEastAsia" w:eastAsiaTheme="minorEastAsia" w:hAnsiTheme="minorEastAsia"/>
                <w:kern w:val="0"/>
                <w:szCs w:val="21"/>
              </w:rPr>
              <w:t>（3）其他建筑领域，如：铁路公路隔音板、广告高炮等。</w:t>
            </w:r>
          </w:p>
          <w:p w:rsidR="00BC7A8E" w:rsidRPr="00BC7A8E" w:rsidRDefault="00BC7A8E" w:rsidP="00BC7A8E">
            <w:pPr>
              <w:ind w:firstLineChars="200" w:firstLine="420"/>
              <w:rPr>
                <w:rFonts w:asciiTheme="minorEastAsia" w:eastAsiaTheme="minorEastAsia" w:hAnsiTheme="minorEastAsia"/>
                <w:szCs w:val="21"/>
              </w:rPr>
            </w:pPr>
            <w:r w:rsidRPr="00BC7A8E">
              <w:rPr>
                <w:rFonts w:asciiTheme="minorEastAsia" w:eastAsiaTheme="minorEastAsia" w:hAnsiTheme="minorEastAsia" w:hint="eastAsia"/>
                <w:color w:val="000000"/>
                <w:szCs w:val="21"/>
              </w:rPr>
              <w:lastRenderedPageBreak/>
              <w:t>AEP板作为工厂预制产品，装饰效果好，可以与铝板、铝塑板幕墙媲美，能达到铝塑板乃至仿木材、仿大理石等高档装饰材料的效果，搬运安装方便、施工简便牢固，省却了膨胀聚苯板薄抹灰外墙外保温系统、</w:t>
            </w:r>
            <w:r w:rsidRPr="00BC7A8E">
              <w:rPr>
                <w:rFonts w:asciiTheme="minorEastAsia" w:eastAsiaTheme="minorEastAsia" w:hAnsiTheme="minorEastAsia"/>
                <w:color w:val="000000"/>
                <w:szCs w:val="21"/>
              </w:rPr>
              <w:t>胶粉聚苯颗粒外墙外保温系统</w:t>
            </w:r>
            <w:r w:rsidRPr="00BC7A8E">
              <w:rPr>
                <w:rFonts w:asciiTheme="minorEastAsia" w:eastAsiaTheme="minorEastAsia" w:hAnsiTheme="minorEastAsia" w:hint="eastAsia"/>
                <w:color w:val="000000"/>
                <w:szCs w:val="21"/>
              </w:rPr>
              <w:t>现场拌制、安装等工序，节约大量人力物力，更降低了对环境的污染。当前国家大力发展绿色建筑，与主体建筑同寿命、耐久性好的产品将会受到市场和用户的欢迎。大量研究表明，与其他建筑材料相比，新型金属及金属复合材料产品更符合国家产业发展要求，顺应绿色建材发展趋势，属于朝阳产业，大有可为。</w:t>
            </w:r>
            <w:r w:rsidRPr="00BC7A8E">
              <w:rPr>
                <w:rFonts w:asciiTheme="minorEastAsia" w:eastAsiaTheme="minorEastAsia" w:hAnsiTheme="minorEastAsia"/>
                <w:color w:val="000000"/>
                <w:szCs w:val="21"/>
              </w:rPr>
              <w:t>借助我国正在大力推进的</w:t>
            </w:r>
            <w:r w:rsidRPr="00BC7A8E">
              <w:rPr>
                <w:rFonts w:asciiTheme="minorEastAsia" w:eastAsiaTheme="minorEastAsia" w:hAnsiTheme="minorEastAsia" w:hint="eastAsia"/>
                <w:color w:val="000000"/>
                <w:szCs w:val="21"/>
              </w:rPr>
              <w:t>节能减排</w:t>
            </w:r>
            <w:r w:rsidRPr="00BC7A8E">
              <w:rPr>
                <w:rFonts w:asciiTheme="minorEastAsia" w:eastAsiaTheme="minorEastAsia" w:hAnsiTheme="minorEastAsia"/>
                <w:color w:val="000000"/>
                <w:szCs w:val="21"/>
              </w:rPr>
              <w:t>、资源利用的研究和开发，</w:t>
            </w:r>
            <w:r w:rsidRPr="00BC7A8E">
              <w:rPr>
                <w:rFonts w:asciiTheme="minorEastAsia" w:eastAsiaTheme="minorEastAsia" w:hAnsiTheme="minorEastAsia" w:hint="eastAsia"/>
                <w:color w:val="000000"/>
                <w:szCs w:val="21"/>
              </w:rPr>
              <w:t>AEP板</w:t>
            </w:r>
            <w:r w:rsidRPr="00BC7A8E">
              <w:rPr>
                <w:rFonts w:asciiTheme="minorEastAsia" w:eastAsiaTheme="minorEastAsia" w:hAnsiTheme="minorEastAsia"/>
                <w:color w:val="000000"/>
                <w:szCs w:val="21"/>
              </w:rPr>
              <w:t>将有更广</w:t>
            </w:r>
            <w:r w:rsidRPr="00BC7A8E">
              <w:rPr>
                <w:rFonts w:asciiTheme="minorEastAsia" w:eastAsiaTheme="minorEastAsia" w:hAnsiTheme="minorEastAsia" w:hint="eastAsia"/>
                <w:color w:val="000000"/>
                <w:szCs w:val="21"/>
              </w:rPr>
              <w:t>阔</w:t>
            </w:r>
            <w:r w:rsidRPr="00BC7A8E">
              <w:rPr>
                <w:rFonts w:asciiTheme="minorEastAsia" w:eastAsiaTheme="minorEastAsia" w:hAnsiTheme="minorEastAsia"/>
                <w:color w:val="000000"/>
                <w:szCs w:val="21"/>
              </w:rPr>
              <w:t>的应用前景。</w:t>
            </w:r>
          </w:p>
          <w:p w:rsidR="0075647E" w:rsidRPr="00DD0F89" w:rsidRDefault="001A6D2A" w:rsidP="00BC7A8E">
            <w:pPr>
              <w:ind w:firstLineChars="200" w:firstLine="420"/>
              <w:rPr>
                <w:sz w:val="18"/>
              </w:rPr>
            </w:pPr>
            <w:r w:rsidRPr="00BC7A8E">
              <w:rPr>
                <w:rFonts w:asciiTheme="minorEastAsia" w:eastAsiaTheme="minorEastAsia" w:hAnsiTheme="minorEastAsia" w:hint="eastAsia"/>
                <w:szCs w:val="21"/>
              </w:rPr>
              <w:t>然而，目前国内外均无该产品标准，使得这种产品的生产无标准可依，而我单位作为一个检测机构，在遇到这类产品时由于没有标准可依也往往不得不参照其他相关标准，极不利于其健康发展。为保证产品质量，保障消费者利益，规范国内市场，促进行业发展，我单位特提出申请制定本标准。</w:t>
            </w:r>
          </w:p>
        </w:tc>
      </w:tr>
      <w:tr w:rsidR="0075647E" w:rsidTr="00E6312C">
        <w:trPr>
          <w:trHeight w:val="1540"/>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lastRenderedPageBreak/>
              <w:t>范围和主要</w:t>
            </w:r>
          </w:p>
          <w:p w:rsidR="0075647E" w:rsidRDefault="004433BB">
            <w:pPr>
              <w:jc w:val="center"/>
              <w:rPr>
                <w:rFonts w:eastAsia="Times New Roman"/>
                <w:sz w:val="18"/>
              </w:rPr>
            </w:pPr>
            <w:r>
              <w:rPr>
                <w:rFonts w:hint="eastAsia"/>
                <w:sz w:val="18"/>
              </w:rPr>
              <w:t>技术内容</w:t>
            </w:r>
          </w:p>
        </w:tc>
        <w:tc>
          <w:tcPr>
            <w:tcW w:w="8293" w:type="dxa"/>
            <w:gridSpan w:val="11"/>
            <w:tcBorders>
              <w:top w:val="single" w:sz="4" w:space="0" w:color="auto"/>
              <w:left w:val="single" w:sz="4" w:space="0" w:color="auto"/>
              <w:bottom w:val="single" w:sz="4" w:space="0" w:color="auto"/>
              <w:right w:val="single" w:sz="4" w:space="0" w:color="auto"/>
            </w:tcBorders>
            <w:vAlign w:val="center"/>
          </w:tcPr>
          <w:p w:rsidR="001A6D2A" w:rsidRDefault="001A6D2A" w:rsidP="001A6D2A">
            <w:pPr>
              <w:rPr>
                <w:rFonts w:ascii="宋体"/>
              </w:rPr>
            </w:pPr>
            <w:r w:rsidRPr="001A6D2A">
              <w:rPr>
                <w:rFonts w:ascii="宋体" w:hint="eastAsia"/>
                <w:b/>
              </w:rPr>
              <w:t>适用范围：</w:t>
            </w:r>
            <w:r>
              <w:rPr>
                <w:rFonts w:ascii="宋体" w:hint="eastAsia"/>
              </w:rPr>
              <w:t>本标准适用于建筑保温装饰用</w:t>
            </w:r>
            <w:r w:rsidRPr="00E74A73">
              <w:rPr>
                <w:rFonts w:hint="eastAsia"/>
              </w:rPr>
              <w:t>泡沫塑料</w:t>
            </w:r>
            <w:r w:rsidR="00F336E1" w:rsidRPr="00E74A73">
              <w:rPr>
                <w:rFonts w:hint="eastAsia"/>
              </w:rPr>
              <w:t>铝</w:t>
            </w:r>
            <w:r w:rsidRPr="00E74A73">
              <w:rPr>
                <w:rFonts w:hint="eastAsia"/>
              </w:rPr>
              <w:t>复合板</w:t>
            </w:r>
            <w:r w:rsidRPr="003F3BCB">
              <w:rPr>
                <w:rFonts w:ascii="宋体"/>
              </w:rPr>
              <w:t>。</w:t>
            </w:r>
          </w:p>
          <w:p w:rsidR="0075647E" w:rsidRDefault="001A6D2A" w:rsidP="001A6D2A">
            <w:pPr>
              <w:rPr>
                <w:rFonts w:eastAsia="Times New Roman"/>
                <w:sz w:val="18"/>
              </w:rPr>
            </w:pPr>
            <w:r w:rsidRPr="001A6D2A">
              <w:rPr>
                <w:rFonts w:hint="eastAsia"/>
                <w:b/>
              </w:rPr>
              <w:t>主要技术内容：</w:t>
            </w:r>
            <w:r w:rsidRPr="006400F8">
              <w:rPr>
                <w:rFonts w:hint="eastAsia"/>
              </w:rPr>
              <w:t>通过对国内外情况的调研，广泛收集各方资料和产品，征求生产、使用、贸易、设计、检验各方及有关行业专家的意见。通过验证试验，对该产品制订出相应的技术指标（机械性能指标和表面性能指标）、检验方法、检验规则和运输贮存等标准要求。标准拟包括下列内容</w:t>
            </w:r>
            <w:r>
              <w:rPr>
                <w:rFonts w:hint="eastAsia"/>
              </w:rPr>
              <w:t>1</w:t>
            </w:r>
            <w:r>
              <w:rPr>
                <w:rFonts w:hint="eastAsia"/>
              </w:rPr>
              <w:t>、范围；</w:t>
            </w:r>
            <w:r>
              <w:rPr>
                <w:rFonts w:hint="eastAsia"/>
              </w:rPr>
              <w:t>2</w:t>
            </w:r>
            <w:r>
              <w:rPr>
                <w:rFonts w:hint="eastAsia"/>
              </w:rPr>
              <w:t>、规范性引用文件；</w:t>
            </w:r>
            <w:r>
              <w:rPr>
                <w:rFonts w:hint="eastAsia"/>
              </w:rPr>
              <w:t>3</w:t>
            </w:r>
            <w:r>
              <w:rPr>
                <w:rFonts w:hint="eastAsia"/>
              </w:rPr>
              <w:t>、术语与定义；</w:t>
            </w:r>
            <w:r>
              <w:rPr>
                <w:rFonts w:hint="eastAsia"/>
              </w:rPr>
              <w:t>4</w:t>
            </w:r>
            <w:r>
              <w:rPr>
                <w:rFonts w:hint="eastAsia"/>
              </w:rPr>
              <w:t>、分类与命名；</w:t>
            </w:r>
            <w:r>
              <w:rPr>
                <w:rFonts w:hint="eastAsia"/>
              </w:rPr>
              <w:t>5</w:t>
            </w:r>
            <w:r>
              <w:rPr>
                <w:rFonts w:hint="eastAsia"/>
              </w:rPr>
              <w:t>、技术要求；</w:t>
            </w:r>
            <w:r>
              <w:rPr>
                <w:rFonts w:hint="eastAsia"/>
              </w:rPr>
              <w:t>6</w:t>
            </w:r>
            <w:r>
              <w:rPr>
                <w:rFonts w:hint="eastAsia"/>
              </w:rPr>
              <w:t>、试验方法；</w:t>
            </w:r>
            <w:r>
              <w:rPr>
                <w:rFonts w:hint="eastAsia"/>
              </w:rPr>
              <w:t>7</w:t>
            </w:r>
            <w:r>
              <w:rPr>
                <w:rFonts w:hint="eastAsia"/>
              </w:rPr>
              <w:t>、检验规则；</w:t>
            </w:r>
            <w:r>
              <w:rPr>
                <w:rFonts w:hint="eastAsia"/>
              </w:rPr>
              <w:t>8</w:t>
            </w:r>
            <w:r>
              <w:rPr>
                <w:rFonts w:hint="eastAsia"/>
              </w:rPr>
              <w:t>、标志、标签、使用说明书；</w:t>
            </w:r>
            <w:r>
              <w:rPr>
                <w:rFonts w:hint="eastAsia"/>
              </w:rPr>
              <w:t>9</w:t>
            </w:r>
            <w:r>
              <w:rPr>
                <w:rFonts w:hint="eastAsia"/>
              </w:rPr>
              <w:t>、包装、运输、贮存。</w:t>
            </w:r>
          </w:p>
        </w:tc>
      </w:tr>
      <w:tr w:rsidR="0075647E" w:rsidTr="00E6312C">
        <w:trPr>
          <w:trHeight w:val="1317"/>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国内外情况</w:t>
            </w:r>
          </w:p>
          <w:p w:rsidR="0075647E" w:rsidRDefault="004433BB">
            <w:pPr>
              <w:jc w:val="center"/>
              <w:rPr>
                <w:rFonts w:eastAsia="Times New Roman"/>
                <w:sz w:val="18"/>
              </w:rPr>
            </w:pPr>
            <w:r>
              <w:rPr>
                <w:rFonts w:hint="eastAsia"/>
                <w:sz w:val="18"/>
              </w:rPr>
              <w:t>简要说明</w:t>
            </w:r>
          </w:p>
        </w:tc>
        <w:tc>
          <w:tcPr>
            <w:tcW w:w="8293" w:type="dxa"/>
            <w:gridSpan w:val="11"/>
            <w:tcBorders>
              <w:top w:val="single" w:sz="4" w:space="0" w:color="auto"/>
              <w:left w:val="single" w:sz="4" w:space="0" w:color="auto"/>
              <w:bottom w:val="single" w:sz="4" w:space="0" w:color="auto"/>
              <w:right w:val="single" w:sz="4" w:space="0" w:color="auto"/>
            </w:tcBorders>
            <w:vAlign w:val="center"/>
          </w:tcPr>
          <w:p w:rsidR="001A6D2A" w:rsidRPr="00836483" w:rsidRDefault="001A6D2A" w:rsidP="001A6D2A">
            <w:pPr>
              <w:rPr>
                <w:szCs w:val="21"/>
              </w:rPr>
            </w:pPr>
            <w:r w:rsidRPr="00836483">
              <w:rPr>
                <w:szCs w:val="21"/>
              </w:rPr>
              <w:t>1.</w:t>
            </w:r>
            <w:r>
              <w:rPr>
                <w:rFonts w:hint="eastAsia"/>
                <w:szCs w:val="21"/>
              </w:rPr>
              <w:t>国外没有</w:t>
            </w:r>
            <w:r w:rsidR="007A73B7">
              <w:rPr>
                <w:rFonts w:hint="eastAsia"/>
              </w:rPr>
              <w:t>建筑用硬质聚氯乙烯泡沫塑料</w:t>
            </w:r>
            <w:r w:rsidR="00F336E1">
              <w:rPr>
                <w:rFonts w:hint="eastAsia"/>
              </w:rPr>
              <w:t>铝</w:t>
            </w:r>
            <w:r w:rsidR="007A73B7">
              <w:rPr>
                <w:rFonts w:hint="eastAsia"/>
              </w:rPr>
              <w:t>复合板（</w:t>
            </w:r>
            <w:r w:rsidR="007A73B7">
              <w:rPr>
                <w:rFonts w:hint="eastAsia"/>
              </w:rPr>
              <w:t>AEP</w:t>
            </w:r>
            <w:r w:rsidR="007A73B7">
              <w:rPr>
                <w:rFonts w:hint="eastAsia"/>
              </w:rPr>
              <w:t>板）</w:t>
            </w:r>
            <w:r>
              <w:rPr>
                <w:rFonts w:hint="eastAsia"/>
                <w:szCs w:val="21"/>
              </w:rPr>
              <w:t>的产品标准</w:t>
            </w:r>
            <w:r w:rsidRPr="00836483">
              <w:rPr>
                <w:rFonts w:hint="eastAsia"/>
                <w:szCs w:val="21"/>
              </w:rPr>
              <w:t>；</w:t>
            </w:r>
          </w:p>
          <w:p w:rsidR="001A6D2A" w:rsidRPr="00836483" w:rsidRDefault="001A6D2A" w:rsidP="001A6D2A">
            <w:pPr>
              <w:rPr>
                <w:szCs w:val="21"/>
              </w:rPr>
            </w:pPr>
            <w:r w:rsidRPr="00836483">
              <w:rPr>
                <w:szCs w:val="21"/>
              </w:rPr>
              <w:t>2.</w:t>
            </w:r>
            <w:r w:rsidRPr="00836483">
              <w:rPr>
                <w:rFonts w:hint="eastAsia"/>
                <w:szCs w:val="21"/>
              </w:rPr>
              <w:t>该标准项目</w:t>
            </w:r>
            <w:r>
              <w:rPr>
                <w:rFonts w:hint="eastAsia"/>
                <w:szCs w:val="21"/>
              </w:rPr>
              <w:t>没</w:t>
            </w:r>
            <w:r w:rsidRPr="00836483">
              <w:rPr>
                <w:rFonts w:hint="eastAsia"/>
                <w:szCs w:val="21"/>
              </w:rPr>
              <w:t>有对应的国际标准或国外先进标准；</w:t>
            </w:r>
          </w:p>
          <w:p w:rsidR="001A6D2A" w:rsidRPr="00836483" w:rsidRDefault="001A6D2A" w:rsidP="001A6D2A">
            <w:pPr>
              <w:rPr>
                <w:szCs w:val="21"/>
              </w:rPr>
            </w:pPr>
            <w:r w:rsidRPr="00836483">
              <w:rPr>
                <w:szCs w:val="21"/>
              </w:rPr>
              <w:t>3.</w:t>
            </w:r>
            <w:r w:rsidR="00C97D3B">
              <w:rPr>
                <w:rFonts w:hint="eastAsia"/>
                <w:szCs w:val="21"/>
              </w:rPr>
              <w:t>该标准项目没有对应的国内标准；</w:t>
            </w:r>
          </w:p>
          <w:p w:rsidR="0075647E" w:rsidRDefault="001A6D2A" w:rsidP="001A6D2A">
            <w:pPr>
              <w:rPr>
                <w:sz w:val="18"/>
                <w:u w:val="single"/>
              </w:rPr>
            </w:pPr>
            <w:r w:rsidRPr="00836483">
              <w:rPr>
                <w:szCs w:val="21"/>
              </w:rPr>
              <w:t xml:space="preserve">4. </w:t>
            </w:r>
            <w:r>
              <w:rPr>
                <w:rFonts w:hint="eastAsia"/>
                <w:szCs w:val="21"/>
              </w:rPr>
              <w:t>没有</w:t>
            </w:r>
            <w:r w:rsidRPr="00836483">
              <w:rPr>
                <w:rFonts w:hint="eastAsia"/>
                <w:szCs w:val="21"/>
              </w:rPr>
              <w:t>发现有知识产权的问题。</w:t>
            </w:r>
          </w:p>
        </w:tc>
      </w:tr>
      <w:tr w:rsidR="0075647E" w:rsidTr="00E6312C">
        <w:trPr>
          <w:cantSplit/>
          <w:trHeight w:val="464"/>
          <w:jc w:val="center"/>
        </w:trPr>
        <w:tc>
          <w:tcPr>
            <w:tcW w:w="1405" w:type="dxa"/>
            <w:tcBorders>
              <w:top w:val="single" w:sz="4" w:space="0" w:color="auto"/>
              <w:left w:val="single" w:sz="4" w:space="0" w:color="auto"/>
              <w:bottom w:val="single" w:sz="4" w:space="0" w:color="auto"/>
              <w:right w:val="single" w:sz="4" w:space="0" w:color="auto"/>
            </w:tcBorders>
            <w:vAlign w:val="center"/>
          </w:tcPr>
          <w:p w:rsidR="0075647E" w:rsidRPr="00DC050B" w:rsidRDefault="004433BB">
            <w:pPr>
              <w:pStyle w:val="a6"/>
              <w:pBdr>
                <w:bottom w:val="none" w:sz="0" w:space="0" w:color="auto"/>
              </w:pBdr>
              <w:tabs>
                <w:tab w:val="clear" w:pos="4153"/>
                <w:tab w:val="clear" w:pos="8306"/>
              </w:tabs>
              <w:snapToGrid/>
              <w:rPr>
                <w:rFonts w:eastAsia="Times New Roman"/>
              </w:rPr>
            </w:pPr>
            <w:r w:rsidRPr="004433BB">
              <w:rPr>
                <w:rFonts w:hint="eastAsia"/>
              </w:rPr>
              <w:t>牵头单位</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75647E" w:rsidRDefault="0075647E">
            <w:pPr>
              <w:jc w:val="center"/>
              <w:rPr>
                <w:rFonts w:eastAsia="Times New Roman"/>
                <w:sz w:val="18"/>
              </w:rPr>
            </w:pPr>
          </w:p>
          <w:p w:rsidR="0075647E" w:rsidRDefault="004433BB">
            <w:pPr>
              <w:jc w:val="center"/>
              <w:rPr>
                <w:rFonts w:eastAsia="Times New Roman"/>
                <w:sz w:val="18"/>
              </w:rPr>
            </w:pPr>
            <w:r>
              <w:rPr>
                <w:rFonts w:hint="eastAsia"/>
                <w:sz w:val="18"/>
              </w:rPr>
              <w:t>（签字、盖公章）</w:t>
            </w:r>
          </w:p>
          <w:p w:rsidR="0075647E" w:rsidRDefault="0075647E">
            <w:pPr>
              <w:jc w:val="center"/>
              <w:rPr>
                <w:rFonts w:eastAsia="Times New Roman"/>
                <w:sz w:val="18"/>
              </w:rPr>
            </w:pPr>
          </w:p>
          <w:p w:rsidR="0075647E" w:rsidRDefault="004433BB">
            <w:pPr>
              <w:jc w:val="center"/>
              <w:rPr>
                <w:rFonts w:eastAsia="Times New Roman"/>
                <w:sz w:val="18"/>
              </w:rPr>
            </w:pPr>
            <w:r>
              <w:rPr>
                <w:rFonts w:hint="eastAsia"/>
                <w:sz w:val="18"/>
              </w:rPr>
              <w:t>月日</w:t>
            </w: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75647E" w:rsidRDefault="004433BB">
            <w:pPr>
              <w:rPr>
                <w:rFonts w:eastAsia="Times New Roman"/>
                <w:sz w:val="18"/>
              </w:rPr>
            </w:pPr>
            <w:r>
              <w:rPr>
                <w:rFonts w:hint="eastAsia"/>
                <w:sz w:val="18"/>
              </w:rPr>
              <w:t>标准化技术组织</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75647E" w:rsidRDefault="0075647E">
            <w:pPr>
              <w:rPr>
                <w:rFonts w:eastAsia="Times New Roman"/>
                <w:sz w:val="18"/>
              </w:rPr>
            </w:pPr>
          </w:p>
          <w:p w:rsidR="0075647E" w:rsidRDefault="004433BB">
            <w:pPr>
              <w:rPr>
                <w:rFonts w:eastAsia="Times New Roman"/>
                <w:sz w:val="18"/>
              </w:rPr>
            </w:pPr>
            <w:r>
              <w:rPr>
                <w:rFonts w:hint="eastAsia"/>
                <w:sz w:val="18"/>
              </w:rPr>
              <w:t>（签字、盖公章）</w:t>
            </w:r>
          </w:p>
          <w:p w:rsidR="0075647E" w:rsidRDefault="0075647E">
            <w:pPr>
              <w:rPr>
                <w:rFonts w:eastAsia="Times New Roman"/>
                <w:sz w:val="18"/>
              </w:rPr>
            </w:pPr>
          </w:p>
          <w:p w:rsidR="0075647E" w:rsidRDefault="004433BB">
            <w:pPr>
              <w:rPr>
                <w:rFonts w:eastAsia="Times New Roman"/>
                <w:sz w:val="18"/>
              </w:rPr>
            </w:pPr>
            <w:r>
              <w:rPr>
                <w:rFonts w:hint="eastAsia"/>
                <w:sz w:val="18"/>
              </w:rPr>
              <w:t>月日</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75647E" w:rsidRDefault="004433BB">
            <w:pPr>
              <w:jc w:val="center"/>
              <w:rPr>
                <w:rFonts w:eastAsia="Times New Roman"/>
                <w:sz w:val="18"/>
              </w:rPr>
            </w:pPr>
            <w:r>
              <w:rPr>
                <w:rFonts w:hint="eastAsia"/>
                <w:sz w:val="18"/>
              </w:rPr>
              <w:t>部委托机构</w:t>
            </w: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75647E" w:rsidRDefault="0075647E">
            <w:pPr>
              <w:rPr>
                <w:rFonts w:eastAsia="Times New Roman"/>
                <w:sz w:val="18"/>
              </w:rPr>
            </w:pPr>
          </w:p>
          <w:p w:rsidR="0075647E" w:rsidRDefault="004433BB">
            <w:pPr>
              <w:rPr>
                <w:rFonts w:eastAsia="Times New Roman"/>
                <w:sz w:val="18"/>
              </w:rPr>
            </w:pPr>
            <w:r>
              <w:rPr>
                <w:rFonts w:hint="eastAsia"/>
                <w:sz w:val="18"/>
              </w:rPr>
              <w:t>（签字、盖公章）</w:t>
            </w:r>
          </w:p>
          <w:p w:rsidR="0075647E" w:rsidRDefault="0075647E">
            <w:pPr>
              <w:rPr>
                <w:rFonts w:eastAsia="Times New Roman"/>
                <w:sz w:val="18"/>
              </w:rPr>
            </w:pPr>
          </w:p>
          <w:p w:rsidR="0075647E" w:rsidRDefault="004433BB">
            <w:pPr>
              <w:rPr>
                <w:rFonts w:eastAsia="Times New Roman"/>
                <w:sz w:val="18"/>
              </w:rPr>
            </w:pPr>
            <w:r>
              <w:rPr>
                <w:rFonts w:hint="eastAsia"/>
                <w:sz w:val="18"/>
              </w:rPr>
              <w:t>月日</w:t>
            </w:r>
          </w:p>
        </w:tc>
      </w:tr>
    </w:tbl>
    <w:p w:rsidR="0075647E" w:rsidRDefault="004433BB">
      <w:pPr>
        <w:ind w:firstLineChars="280" w:firstLine="504"/>
        <w:rPr>
          <w:rFonts w:eastAsia="Times New Roman"/>
          <w:sz w:val="18"/>
        </w:rPr>
      </w:pPr>
      <w:r>
        <w:rPr>
          <w:sz w:val="18"/>
        </w:rPr>
        <w:t>[</w:t>
      </w:r>
      <w:r>
        <w:rPr>
          <w:rFonts w:hint="eastAsia"/>
          <w:sz w:val="18"/>
        </w:rPr>
        <w:t>注</w:t>
      </w:r>
      <w:r>
        <w:rPr>
          <w:sz w:val="18"/>
        </w:rPr>
        <w:t xml:space="preserve">1]  </w:t>
      </w:r>
      <w:r>
        <w:rPr>
          <w:rFonts w:hint="eastAsia"/>
          <w:sz w:val="18"/>
        </w:rPr>
        <w:t>填写制定或修订项目中，若选择修订必须填写被修订标准号；</w:t>
      </w:r>
    </w:p>
    <w:p w:rsidR="0075647E" w:rsidRDefault="004433BB">
      <w:pPr>
        <w:ind w:firstLineChars="280" w:firstLine="504"/>
        <w:rPr>
          <w:rFonts w:eastAsia="Times New Roman"/>
          <w:sz w:val="18"/>
        </w:rPr>
      </w:pPr>
      <w:r>
        <w:rPr>
          <w:sz w:val="18"/>
        </w:rPr>
        <w:t>[</w:t>
      </w:r>
      <w:r>
        <w:rPr>
          <w:rFonts w:hint="eastAsia"/>
          <w:sz w:val="18"/>
        </w:rPr>
        <w:t>注</w:t>
      </w:r>
      <w:r>
        <w:rPr>
          <w:sz w:val="18"/>
        </w:rPr>
        <w:t xml:space="preserve">2]  </w:t>
      </w:r>
      <w:r>
        <w:rPr>
          <w:rFonts w:hint="eastAsia"/>
          <w:sz w:val="18"/>
        </w:rPr>
        <w:t>选择采用国际标准，必须填写采标号及采用程度；</w:t>
      </w:r>
    </w:p>
    <w:p w:rsidR="0075647E" w:rsidRDefault="004433BB">
      <w:pPr>
        <w:ind w:firstLineChars="280" w:firstLine="504"/>
        <w:rPr>
          <w:sz w:val="18"/>
        </w:rPr>
      </w:pPr>
      <w:r>
        <w:rPr>
          <w:sz w:val="18"/>
        </w:rPr>
        <w:t>[</w:t>
      </w:r>
      <w:r>
        <w:rPr>
          <w:rFonts w:hint="eastAsia"/>
          <w:sz w:val="18"/>
        </w:rPr>
        <w:t>注</w:t>
      </w:r>
      <w:r>
        <w:rPr>
          <w:sz w:val="18"/>
        </w:rPr>
        <w:t xml:space="preserve">3]  </w:t>
      </w:r>
      <w:r>
        <w:rPr>
          <w:rFonts w:hint="eastAsia"/>
          <w:sz w:val="18"/>
        </w:rPr>
        <w:t>选择采用快速程序，必须填写快速程序代码；</w:t>
      </w:r>
    </w:p>
    <w:p w:rsidR="0075647E" w:rsidRDefault="004433BB">
      <w:pPr>
        <w:ind w:firstLineChars="280" w:firstLine="504"/>
      </w:pPr>
      <w:r>
        <w:rPr>
          <w:sz w:val="18"/>
        </w:rPr>
        <w:t>[</w:t>
      </w:r>
      <w:r>
        <w:rPr>
          <w:rFonts w:hint="eastAsia"/>
          <w:sz w:val="18"/>
        </w:rPr>
        <w:t>注</w:t>
      </w:r>
      <w:r>
        <w:rPr>
          <w:rFonts w:hint="eastAsia"/>
          <w:sz w:val="18"/>
        </w:rPr>
        <w:t>4</w:t>
      </w:r>
      <w:r>
        <w:rPr>
          <w:sz w:val="18"/>
        </w:rPr>
        <w:t xml:space="preserve">]  </w:t>
      </w:r>
      <w:r>
        <w:rPr>
          <w:rFonts w:hint="eastAsia"/>
          <w:sz w:val="18"/>
        </w:rPr>
        <w:t>体系编号是指在各行业（领域）技术标准体系建设方案中的体系编号</w:t>
      </w:r>
      <w:bookmarkStart w:id="0" w:name="_GoBack"/>
      <w:bookmarkEnd w:id="0"/>
    </w:p>
    <w:sectPr w:rsidR="0075647E" w:rsidSect="0075647E">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DDB" w:rsidRDefault="00780DDB" w:rsidP="0075647E">
      <w:r>
        <w:separator/>
      </w:r>
    </w:p>
  </w:endnote>
  <w:endnote w:type="continuationSeparator" w:id="1">
    <w:p w:rsidR="00780DDB" w:rsidRDefault="00780DDB" w:rsidP="0075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7E" w:rsidRDefault="002339CE">
    <w:pPr>
      <w:pStyle w:val="a5"/>
      <w:framePr w:wrap="around" w:vAnchor="text" w:hAnchor="margin" w:xAlign="center" w:y="1"/>
      <w:rPr>
        <w:rStyle w:val="a7"/>
      </w:rPr>
    </w:pPr>
    <w:r>
      <w:fldChar w:fldCharType="begin"/>
    </w:r>
    <w:r w:rsidR="004433BB">
      <w:rPr>
        <w:rStyle w:val="a7"/>
      </w:rPr>
      <w:instrText xml:space="preserve">PAGE  </w:instrText>
    </w:r>
    <w:r>
      <w:fldChar w:fldCharType="separate"/>
    </w:r>
    <w:r w:rsidR="00E6312C">
      <w:rPr>
        <w:rStyle w:val="a7"/>
        <w:noProof/>
      </w:rPr>
      <w:t>1</w:t>
    </w:r>
    <w:r>
      <w:fldChar w:fldCharType="end"/>
    </w:r>
  </w:p>
  <w:p w:rsidR="0075647E" w:rsidRDefault="007564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7E" w:rsidRDefault="002339CE">
    <w:pPr>
      <w:pStyle w:val="a5"/>
    </w:pPr>
    <w:r>
      <w:rPr>
        <w:noProof/>
      </w:rPr>
      <w:pict>
        <v:rect id="文本框1" o:spid="_x0000_s4097" style="position:absolute;margin-left:0;margin-top:0;width:4.55pt;height:10.3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" filled="f" stroked="f">
          <v:textbox style="mso-fit-shape-to-text:t" inset="0,0,0,0">
            <w:txbxContent>
              <w:p w:rsidR="0075647E" w:rsidRDefault="002339CE">
                <w:pPr>
                  <w:snapToGrid w:val="0"/>
                  <w:rPr>
                    <w:sz w:val="18"/>
                  </w:rPr>
                </w:pPr>
                <w:r>
                  <w:rPr>
                    <w:rFonts w:hint="eastAsia"/>
                    <w:sz w:val="18"/>
                  </w:rPr>
                  <w:fldChar w:fldCharType="begin"/>
                </w:r>
                <w:r w:rsidR="004433BB">
                  <w:rPr>
                    <w:rFonts w:hint="eastAsia"/>
                    <w:sz w:val="18"/>
                  </w:rPr>
                  <w:instrText xml:space="preserve"> PAGE  \* MERGEFORMAT </w:instrText>
                </w:r>
                <w:r>
                  <w:rPr>
                    <w:rFonts w:hint="eastAsia"/>
                    <w:sz w:val="18"/>
                  </w:rPr>
                  <w:fldChar w:fldCharType="separate"/>
                </w:r>
                <w:r w:rsidR="00E6312C">
                  <w:rPr>
                    <w:noProof/>
                    <w:sz w:val="18"/>
                  </w:rPr>
                  <w:t>3</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DDB" w:rsidRDefault="00780DDB" w:rsidP="0075647E">
      <w:r>
        <w:separator/>
      </w:r>
    </w:p>
  </w:footnote>
  <w:footnote w:type="continuationSeparator" w:id="1">
    <w:p w:rsidR="00780DDB" w:rsidRDefault="00780DDB" w:rsidP="00756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26" w:rsidRDefault="00E82C26" w:rsidP="00E82C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7E" w:rsidRDefault="0075647E">
    <w:pPr>
      <w:pStyle w:val="a6"/>
      <w:pBdr>
        <w:bottom w:val="none" w:sz="0" w:space="1" w:color="auto"/>
      </w:pBdr>
      <w:jc w:val="both"/>
      <w:rPr>
        <w:rFonts w:ascii="仿宋_GB2312" w:eastAsia="仿宋_GB23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47E"/>
    <w:rsid w:val="00122726"/>
    <w:rsid w:val="00133168"/>
    <w:rsid w:val="001A6D2A"/>
    <w:rsid w:val="001B0D20"/>
    <w:rsid w:val="002107A5"/>
    <w:rsid w:val="002339CE"/>
    <w:rsid w:val="00235F94"/>
    <w:rsid w:val="002D2565"/>
    <w:rsid w:val="003959BF"/>
    <w:rsid w:val="004433BB"/>
    <w:rsid w:val="00475554"/>
    <w:rsid w:val="004C2566"/>
    <w:rsid w:val="00513317"/>
    <w:rsid w:val="00551E6D"/>
    <w:rsid w:val="006E7206"/>
    <w:rsid w:val="00735EB8"/>
    <w:rsid w:val="0075647E"/>
    <w:rsid w:val="00766550"/>
    <w:rsid w:val="00771419"/>
    <w:rsid w:val="0077531E"/>
    <w:rsid w:val="00780DDB"/>
    <w:rsid w:val="00780E7B"/>
    <w:rsid w:val="007A73B7"/>
    <w:rsid w:val="007C2CBA"/>
    <w:rsid w:val="007F4B8C"/>
    <w:rsid w:val="00836483"/>
    <w:rsid w:val="008B385A"/>
    <w:rsid w:val="0091040D"/>
    <w:rsid w:val="0091716C"/>
    <w:rsid w:val="009A60CA"/>
    <w:rsid w:val="009E6EA8"/>
    <w:rsid w:val="009F0DE9"/>
    <w:rsid w:val="009F3A61"/>
    <w:rsid w:val="00A33F96"/>
    <w:rsid w:val="00A3739B"/>
    <w:rsid w:val="00A65F23"/>
    <w:rsid w:val="00A67DC8"/>
    <w:rsid w:val="00A964AE"/>
    <w:rsid w:val="00AD032E"/>
    <w:rsid w:val="00AE14AC"/>
    <w:rsid w:val="00B915C6"/>
    <w:rsid w:val="00BC7A8E"/>
    <w:rsid w:val="00C0760F"/>
    <w:rsid w:val="00C326EE"/>
    <w:rsid w:val="00C77E98"/>
    <w:rsid w:val="00C82C18"/>
    <w:rsid w:val="00C97D3B"/>
    <w:rsid w:val="00D07209"/>
    <w:rsid w:val="00D12AD7"/>
    <w:rsid w:val="00D36545"/>
    <w:rsid w:val="00DB5EA2"/>
    <w:rsid w:val="00DC050B"/>
    <w:rsid w:val="00DC3243"/>
    <w:rsid w:val="00DD0F89"/>
    <w:rsid w:val="00E6312C"/>
    <w:rsid w:val="00E82C26"/>
    <w:rsid w:val="00EA6CCE"/>
    <w:rsid w:val="00EE71E5"/>
    <w:rsid w:val="00F32A6C"/>
    <w:rsid w:val="00F336E1"/>
    <w:rsid w:val="00FE1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4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5647E"/>
    <w:pPr>
      <w:spacing w:line="360" w:lineRule="auto"/>
      <w:ind w:firstLineChars="200" w:firstLine="420"/>
    </w:pPr>
    <w:rPr>
      <w:szCs w:val="24"/>
    </w:rPr>
  </w:style>
  <w:style w:type="paragraph" w:styleId="a4">
    <w:name w:val="Balloon Text"/>
    <w:basedOn w:val="a"/>
    <w:link w:val="Char0"/>
    <w:rsid w:val="0075647E"/>
    <w:rPr>
      <w:sz w:val="18"/>
      <w:szCs w:val="18"/>
    </w:rPr>
  </w:style>
  <w:style w:type="paragraph" w:styleId="a5">
    <w:name w:val="footer"/>
    <w:basedOn w:val="a"/>
    <w:link w:val="Char1"/>
    <w:rsid w:val="0075647E"/>
    <w:pPr>
      <w:tabs>
        <w:tab w:val="center" w:pos="4153"/>
        <w:tab w:val="right" w:pos="8306"/>
      </w:tabs>
      <w:snapToGrid w:val="0"/>
      <w:jc w:val="left"/>
    </w:pPr>
    <w:rPr>
      <w:sz w:val="18"/>
      <w:szCs w:val="18"/>
    </w:rPr>
  </w:style>
  <w:style w:type="paragraph" w:styleId="a6">
    <w:name w:val="header"/>
    <w:basedOn w:val="a"/>
    <w:link w:val="Char2"/>
    <w:rsid w:val="0075647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75647E"/>
  </w:style>
  <w:style w:type="character" w:styleId="a8">
    <w:name w:val="Emphasis"/>
    <w:qFormat/>
    <w:rsid w:val="0075647E"/>
    <w:rPr>
      <w:i/>
      <w:iCs/>
    </w:rPr>
  </w:style>
  <w:style w:type="paragraph" w:customStyle="1" w:styleId="1">
    <w:name w:val="列出段落1"/>
    <w:basedOn w:val="a"/>
    <w:uiPriority w:val="34"/>
    <w:qFormat/>
    <w:rsid w:val="0075647E"/>
    <w:pPr>
      <w:ind w:firstLineChars="200" w:firstLine="420"/>
    </w:pPr>
    <w:rPr>
      <w:rFonts w:ascii="Calibri" w:hAnsi="Calibri"/>
      <w:szCs w:val="22"/>
    </w:rPr>
  </w:style>
  <w:style w:type="paragraph" w:customStyle="1" w:styleId="11">
    <w:name w:val="列出段落11"/>
    <w:basedOn w:val="a"/>
    <w:rsid w:val="0075647E"/>
    <w:pPr>
      <w:ind w:firstLineChars="200" w:firstLine="420"/>
    </w:pPr>
    <w:rPr>
      <w:szCs w:val="24"/>
    </w:rPr>
  </w:style>
  <w:style w:type="paragraph" w:customStyle="1" w:styleId="2">
    <w:name w:val="列出段落2"/>
    <w:basedOn w:val="a"/>
    <w:rsid w:val="0075647E"/>
    <w:pPr>
      <w:ind w:firstLineChars="200" w:firstLine="420"/>
    </w:pPr>
    <w:rPr>
      <w:szCs w:val="24"/>
    </w:rPr>
  </w:style>
  <w:style w:type="paragraph" w:customStyle="1" w:styleId="a9">
    <w:name w:val="段"/>
    <w:rsid w:val="0075647E"/>
    <w:pPr>
      <w:autoSpaceDE w:val="0"/>
      <w:autoSpaceDN w:val="0"/>
      <w:ind w:firstLineChars="200" w:firstLine="200"/>
      <w:jc w:val="both"/>
    </w:pPr>
    <w:rPr>
      <w:rFonts w:ascii="宋体"/>
      <w:sz w:val="21"/>
    </w:rPr>
  </w:style>
  <w:style w:type="paragraph" w:customStyle="1" w:styleId="3">
    <w:name w:val="列出段落3"/>
    <w:basedOn w:val="a"/>
    <w:uiPriority w:val="34"/>
    <w:qFormat/>
    <w:rsid w:val="0075647E"/>
    <w:pPr>
      <w:ind w:firstLineChars="200" w:firstLine="420"/>
    </w:pPr>
  </w:style>
  <w:style w:type="character" w:customStyle="1" w:styleId="Char2">
    <w:name w:val="页眉 Char"/>
    <w:link w:val="a6"/>
    <w:rsid w:val="0075647E"/>
    <w:rPr>
      <w:kern w:val="2"/>
      <w:sz w:val="18"/>
      <w:szCs w:val="18"/>
    </w:rPr>
  </w:style>
  <w:style w:type="character" w:customStyle="1" w:styleId="Char1">
    <w:name w:val="页脚 Char"/>
    <w:link w:val="a5"/>
    <w:rsid w:val="0075647E"/>
    <w:rPr>
      <w:kern w:val="2"/>
      <w:sz w:val="18"/>
      <w:szCs w:val="18"/>
    </w:rPr>
  </w:style>
  <w:style w:type="character" w:customStyle="1" w:styleId="Char0">
    <w:name w:val="批注框文本 Char"/>
    <w:link w:val="a4"/>
    <w:rsid w:val="0075647E"/>
    <w:rPr>
      <w:kern w:val="2"/>
      <w:sz w:val="18"/>
      <w:szCs w:val="18"/>
    </w:rPr>
  </w:style>
  <w:style w:type="character" w:customStyle="1" w:styleId="Char">
    <w:name w:val="正文文本缩进 Char"/>
    <w:link w:val="a3"/>
    <w:rsid w:val="0075647E"/>
    <w:rPr>
      <w:kern w:val="2"/>
      <w:sz w:val="21"/>
      <w:szCs w:val="24"/>
    </w:rPr>
  </w:style>
  <w:style w:type="paragraph" w:customStyle="1" w:styleId="tgt2">
    <w:name w:val="tgt2"/>
    <w:basedOn w:val="a"/>
    <w:rsid w:val="00A964AE"/>
    <w:pPr>
      <w:widowControl/>
      <w:spacing w:after="150" w:line="360" w:lineRule="auto"/>
      <w:jc w:val="left"/>
    </w:pPr>
    <w:rPr>
      <w:rFonts w:ascii="宋体" w:hAnsi="宋体" w:cs="宋体"/>
      <w:b/>
      <w:bCs/>
      <w:kern w:val="0"/>
      <w:sz w:val="36"/>
      <w:szCs w:val="36"/>
    </w:rPr>
  </w:style>
  <w:style w:type="paragraph" w:customStyle="1" w:styleId="aa">
    <w:name w:val="三级条标题"/>
    <w:basedOn w:val="a"/>
    <w:next w:val="a9"/>
    <w:rsid w:val="00BC7A8E"/>
    <w:pPr>
      <w:widowControl/>
      <w:tabs>
        <w:tab w:val="left" w:pos="2880"/>
      </w:tabs>
      <w:spacing w:before="50" w:after="50"/>
      <w:jc w:val="left"/>
      <w:outlineLvl w:val="4"/>
    </w:pPr>
    <w:rPr>
      <w:rFonts w:ascii="黑体" w:eastAsia="黑体"/>
      <w:kern w:val="0"/>
      <w:szCs w:val="21"/>
    </w:rPr>
  </w:style>
  <w:style w:type="paragraph" w:styleId="ab">
    <w:name w:val="Normal (Web)"/>
    <w:basedOn w:val="a"/>
    <w:uiPriority w:val="99"/>
    <w:rsid w:val="00BC7A8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4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5647E"/>
    <w:pPr>
      <w:spacing w:line="360" w:lineRule="auto"/>
      <w:ind w:firstLineChars="200" w:firstLine="420"/>
    </w:pPr>
    <w:rPr>
      <w:szCs w:val="24"/>
    </w:rPr>
  </w:style>
  <w:style w:type="paragraph" w:styleId="a4">
    <w:name w:val="Balloon Text"/>
    <w:basedOn w:val="a"/>
    <w:link w:val="Char0"/>
    <w:rsid w:val="0075647E"/>
    <w:rPr>
      <w:sz w:val="18"/>
      <w:szCs w:val="18"/>
    </w:rPr>
  </w:style>
  <w:style w:type="paragraph" w:styleId="a5">
    <w:name w:val="footer"/>
    <w:basedOn w:val="a"/>
    <w:link w:val="Char1"/>
    <w:rsid w:val="0075647E"/>
    <w:pPr>
      <w:tabs>
        <w:tab w:val="center" w:pos="4153"/>
        <w:tab w:val="right" w:pos="8306"/>
      </w:tabs>
      <w:snapToGrid w:val="0"/>
      <w:jc w:val="left"/>
    </w:pPr>
    <w:rPr>
      <w:sz w:val="18"/>
      <w:szCs w:val="18"/>
    </w:rPr>
  </w:style>
  <w:style w:type="paragraph" w:styleId="a6">
    <w:name w:val="header"/>
    <w:basedOn w:val="a"/>
    <w:link w:val="Char2"/>
    <w:rsid w:val="0075647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75647E"/>
  </w:style>
  <w:style w:type="character" w:styleId="a8">
    <w:name w:val="Emphasis"/>
    <w:qFormat/>
    <w:rsid w:val="0075647E"/>
    <w:rPr>
      <w:i/>
      <w:iCs/>
    </w:rPr>
  </w:style>
  <w:style w:type="paragraph" w:customStyle="1" w:styleId="1">
    <w:name w:val="列出段落1"/>
    <w:basedOn w:val="a"/>
    <w:uiPriority w:val="34"/>
    <w:qFormat/>
    <w:rsid w:val="0075647E"/>
    <w:pPr>
      <w:ind w:firstLineChars="200" w:firstLine="420"/>
    </w:pPr>
    <w:rPr>
      <w:rFonts w:ascii="Calibri" w:hAnsi="Calibri"/>
      <w:szCs w:val="22"/>
    </w:rPr>
  </w:style>
  <w:style w:type="paragraph" w:customStyle="1" w:styleId="11">
    <w:name w:val="列出段落11"/>
    <w:basedOn w:val="a"/>
    <w:rsid w:val="0075647E"/>
    <w:pPr>
      <w:ind w:firstLineChars="200" w:firstLine="420"/>
    </w:pPr>
    <w:rPr>
      <w:szCs w:val="24"/>
    </w:rPr>
  </w:style>
  <w:style w:type="paragraph" w:customStyle="1" w:styleId="2">
    <w:name w:val="列出段落2"/>
    <w:basedOn w:val="a"/>
    <w:rsid w:val="0075647E"/>
    <w:pPr>
      <w:ind w:firstLineChars="200" w:firstLine="420"/>
    </w:pPr>
    <w:rPr>
      <w:szCs w:val="24"/>
    </w:rPr>
  </w:style>
  <w:style w:type="paragraph" w:customStyle="1" w:styleId="a9">
    <w:name w:val="段"/>
    <w:rsid w:val="0075647E"/>
    <w:pPr>
      <w:autoSpaceDE w:val="0"/>
      <w:autoSpaceDN w:val="0"/>
      <w:ind w:firstLineChars="200" w:firstLine="200"/>
      <w:jc w:val="both"/>
    </w:pPr>
    <w:rPr>
      <w:rFonts w:ascii="宋体"/>
      <w:sz w:val="21"/>
    </w:rPr>
  </w:style>
  <w:style w:type="paragraph" w:customStyle="1" w:styleId="3">
    <w:name w:val="列出段落3"/>
    <w:basedOn w:val="a"/>
    <w:uiPriority w:val="34"/>
    <w:qFormat/>
    <w:rsid w:val="0075647E"/>
    <w:pPr>
      <w:ind w:firstLineChars="200" w:firstLine="420"/>
    </w:pPr>
  </w:style>
  <w:style w:type="character" w:customStyle="1" w:styleId="Char2">
    <w:name w:val="页眉 Char"/>
    <w:link w:val="a6"/>
    <w:rsid w:val="0075647E"/>
    <w:rPr>
      <w:kern w:val="2"/>
      <w:sz w:val="18"/>
      <w:szCs w:val="18"/>
    </w:rPr>
  </w:style>
  <w:style w:type="character" w:customStyle="1" w:styleId="Char1">
    <w:name w:val="页脚 Char"/>
    <w:link w:val="a5"/>
    <w:rsid w:val="0075647E"/>
    <w:rPr>
      <w:kern w:val="2"/>
      <w:sz w:val="18"/>
      <w:szCs w:val="18"/>
    </w:rPr>
  </w:style>
  <w:style w:type="character" w:customStyle="1" w:styleId="Char0">
    <w:name w:val="批注框文本 Char"/>
    <w:link w:val="a4"/>
    <w:rsid w:val="0075647E"/>
    <w:rPr>
      <w:kern w:val="2"/>
      <w:sz w:val="18"/>
      <w:szCs w:val="18"/>
    </w:rPr>
  </w:style>
  <w:style w:type="character" w:customStyle="1" w:styleId="Char">
    <w:name w:val="正文文本缩进 Char"/>
    <w:link w:val="a3"/>
    <w:rsid w:val="0075647E"/>
    <w:rPr>
      <w:kern w:val="2"/>
      <w:sz w:val="21"/>
      <w:szCs w:val="24"/>
    </w:rPr>
  </w:style>
  <w:style w:type="paragraph" w:customStyle="1" w:styleId="tgt2">
    <w:name w:val="tgt2"/>
    <w:basedOn w:val="a"/>
    <w:rsid w:val="00A964AE"/>
    <w:pPr>
      <w:widowControl/>
      <w:spacing w:after="150" w:line="360" w:lineRule="auto"/>
      <w:jc w:val="left"/>
    </w:pPr>
    <w:rPr>
      <w:rFonts w:ascii="宋体" w:hAnsi="宋体" w:cs="宋体"/>
      <w:b/>
      <w:bCs/>
      <w:kern w:val="0"/>
      <w:sz w:val="36"/>
      <w:szCs w:val="36"/>
    </w:rPr>
  </w:style>
  <w:style w:type="paragraph" w:customStyle="1" w:styleId="aa">
    <w:name w:val="三级条标题"/>
    <w:basedOn w:val="a"/>
    <w:next w:val="a9"/>
    <w:rsid w:val="00BC7A8E"/>
    <w:pPr>
      <w:widowControl/>
      <w:tabs>
        <w:tab w:val="left" w:pos="2880"/>
      </w:tabs>
      <w:spacing w:before="50" w:after="50"/>
      <w:jc w:val="left"/>
      <w:outlineLvl w:val="4"/>
    </w:pPr>
    <w:rPr>
      <w:rFonts w:ascii="黑体" w:eastAsia="黑体"/>
      <w:kern w:val="0"/>
      <w:szCs w:val="21"/>
    </w:rPr>
  </w:style>
  <w:style w:type="paragraph" w:styleId="ab">
    <w:name w:val="Normal (Web)"/>
    <w:basedOn w:val="a"/>
    <w:uiPriority w:val="99"/>
    <w:rsid w:val="00BC7A8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00998397">
      <w:bodyDiv w:val="1"/>
      <w:marLeft w:val="0"/>
      <w:marRight w:val="0"/>
      <w:marTop w:val="0"/>
      <w:marBottom w:val="0"/>
      <w:divBdr>
        <w:top w:val="none" w:sz="0" w:space="0" w:color="auto"/>
        <w:left w:val="none" w:sz="0" w:space="0" w:color="auto"/>
        <w:bottom w:val="none" w:sz="0" w:space="0" w:color="auto"/>
        <w:right w:val="none" w:sz="0" w:space="0" w:color="auto"/>
      </w:divBdr>
      <w:divsChild>
        <w:div w:id="78449195">
          <w:marLeft w:val="0"/>
          <w:marRight w:val="0"/>
          <w:marTop w:val="0"/>
          <w:marBottom w:val="0"/>
          <w:divBdr>
            <w:top w:val="none" w:sz="0" w:space="0" w:color="auto"/>
            <w:left w:val="none" w:sz="0" w:space="0" w:color="auto"/>
            <w:bottom w:val="none" w:sz="0" w:space="0" w:color="auto"/>
            <w:right w:val="none" w:sz="0" w:space="0" w:color="auto"/>
          </w:divBdr>
          <w:divsChild>
            <w:div w:id="1919711164">
              <w:marLeft w:val="0"/>
              <w:marRight w:val="0"/>
              <w:marTop w:val="0"/>
              <w:marBottom w:val="0"/>
              <w:divBdr>
                <w:top w:val="none" w:sz="0" w:space="0" w:color="auto"/>
                <w:left w:val="none" w:sz="0" w:space="0" w:color="auto"/>
                <w:bottom w:val="none" w:sz="0" w:space="0" w:color="auto"/>
                <w:right w:val="none" w:sz="0" w:space="0" w:color="auto"/>
              </w:divBdr>
              <w:divsChild>
                <w:div w:id="1793596094">
                  <w:marLeft w:val="0"/>
                  <w:marRight w:val="0"/>
                  <w:marTop w:val="0"/>
                  <w:marBottom w:val="0"/>
                  <w:divBdr>
                    <w:top w:val="none" w:sz="0" w:space="0" w:color="auto"/>
                    <w:left w:val="none" w:sz="0" w:space="0" w:color="auto"/>
                    <w:bottom w:val="none" w:sz="0" w:space="0" w:color="auto"/>
                    <w:right w:val="none" w:sz="0" w:space="0" w:color="auto"/>
                  </w:divBdr>
                  <w:divsChild>
                    <w:div w:id="1412891114">
                      <w:marLeft w:val="0"/>
                      <w:marRight w:val="0"/>
                      <w:marTop w:val="0"/>
                      <w:marBottom w:val="0"/>
                      <w:divBdr>
                        <w:top w:val="none" w:sz="0" w:space="0" w:color="auto"/>
                        <w:left w:val="none" w:sz="0" w:space="0" w:color="auto"/>
                        <w:bottom w:val="none" w:sz="0" w:space="0" w:color="auto"/>
                        <w:right w:val="none" w:sz="0" w:space="0" w:color="auto"/>
                      </w:divBdr>
                      <w:divsChild>
                        <w:div w:id="1757629764">
                          <w:marLeft w:val="0"/>
                          <w:marRight w:val="0"/>
                          <w:marTop w:val="0"/>
                          <w:marBottom w:val="0"/>
                          <w:divBdr>
                            <w:top w:val="none" w:sz="0" w:space="0" w:color="auto"/>
                            <w:left w:val="none" w:sz="0" w:space="0" w:color="auto"/>
                            <w:bottom w:val="none" w:sz="0" w:space="0" w:color="auto"/>
                            <w:right w:val="none" w:sz="0" w:space="0" w:color="auto"/>
                          </w:divBdr>
                          <w:divsChild>
                            <w:div w:id="1137260787">
                              <w:marLeft w:val="0"/>
                              <w:marRight w:val="0"/>
                              <w:marTop w:val="0"/>
                              <w:marBottom w:val="0"/>
                              <w:divBdr>
                                <w:top w:val="none" w:sz="0" w:space="0" w:color="auto"/>
                                <w:left w:val="none" w:sz="0" w:space="0" w:color="auto"/>
                                <w:bottom w:val="none" w:sz="0" w:space="0" w:color="auto"/>
                                <w:right w:val="none" w:sz="0" w:space="0" w:color="auto"/>
                              </w:divBdr>
                              <w:divsChild>
                                <w:div w:id="915165545">
                                  <w:marLeft w:val="0"/>
                                  <w:marRight w:val="0"/>
                                  <w:marTop w:val="0"/>
                                  <w:marBottom w:val="0"/>
                                  <w:divBdr>
                                    <w:top w:val="none" w:sz="0" w:space="0" w:color="auto"/>
                                    <w:left w:val="none" w:sz="0" w:space="0" w:color="auto"/>
                                    <w:bottom w:val="none" w:sz="0" w:space="0" w:color="auto"/>
                                    <w:right w:val="none" w:sz="0" w:space="0" w:color="auto"/>
                                  </w:divBdr>
                                  <w:divsChild>
                                    <w:div w:id="20710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072965">
      <w:bodyDiv w:val="1"/>
      <w:marLeft w:val="0"/>
      <w:marRight w:val="0"/>
      <w:marTop w:val="0"/>
      <w:marBottom w:val="0"/>
      <w:divBdr>
        <w:top w:val="none" w:sz="0" w:space="0" w:color="auto"/>
        <w:left w:val="none" w:sz="0" w:space="0" w:color="auto"/>
        <w:bottom w:val="none" w:sz="0" w:space="0" w:color="auto"/>
        <w:right w:val="none" w:sz="0" w:space="0" w:color="auto"/>
      </w:divBdr>
      <w:divsChild>
        <w:div w:id="716976304">
          <w:marLeft w:val="0"/>
          <w:marRight w:val="0"/>
          <w:marTop w:val="0"/>
          <w:marBottom w:val="0"/>
          <w:divBdr>
            <w:top w:val="none" w:sz="0" w:space="0" w:color="auto"/>
            <w:left w:val="none" w:sz="0" w:space="0" w:color="auto"/>
            <w:bottom w:val="none" w:sz="0" w:space="0" w:color="auto"/>
            <w:right w:val="none" w:sz="0" w:space="0" w:color="auto"/>
          </w:divBdr>
          <w:divsChild>
            <w:div w:id="1688749112">
              <w:marLeft w:val="0"/>
              <w:marRight w:val="0"/>
              <w:marTop w:val="0"/>
              <w:marBottom w:val="0"/>
              <w:divBdr>
                <w:top w:val="none" w:sz="0" w:space="0" w:color="auto"/>
                <w:left w:val="none" w:sz="0" w:space="0" w:color="auto"/>
                <w:bottom w:val="none" w:sz="0" w:space="0" w:color="auto"/>
                <w:right w:val="none" w:sz="0" w:space="0" w:color="auto"/>
              </w:divBdr>
              <w:divsChild>
                <w:div w:id="371343914">
                  <w:marLeft w:val="0"/>
                  <w:marRight w:val="0"/>
                  <w:marTop w:val="0"/>
                  <w:marBottom w:val="0"/>
                  <w:divBdr>
                    <w:top w:val="none" w:sz="0" w:space="0" w:color="auto"/>
                    <w:left w:val="none" w:sz="0" w:space="0" w:color="auto"/>
                    <w:bottom w:val="none" w:sz="0" w:space="0" w:color="auto"/>
                    <w:right w:val="none" w:sz="0" w:space="0" w:color="auto"/>
                  </w:divBdr>
                  <w:divsChild>
                    <w:div w:id="400636556">
                      <w:marLeft w:val="0"/>
                      <w:marRight w:val="0"/>
                      <w:marTop w:val="0"/>
                      <w:marBottom w:val="0"/>
                      <w:divBdr>
                        <w:top w:val="none" w:sz="0" w:space="0" w:color="auto"/>
                        <w:left w:val="none" w:sz="0" w:space="0" w:color="auto"/>
                        <w:bottom w:val="none" w:sz="0" w:space="0" w:color="auto"/>
                        <w:right w:val="none" w:sz="0" w:space="0" w:color="auto"/>
                      </w:divBdr>
                      <w:divsChild>
                        <w:div w:id="311836720">
                          <w:marLeft w:val="0"/>
                          <w:marRight w:val="0"/>
                          <w:marTop w:val="0"/>
                          <w:marBottom w:val="0"/>
                          <w:divBdr>
                            <w:top w:val="none" w:sz="0" w:space="0" w:color="auto"/>
                            <w:left w:val="none" w:sz="0" w:space="0" w:color="auto"/>
                            <w:bottom w:val="none" w:sz="0" w:space="0" w:color="auto"/>
                            <w:right w:val="none" w:sz="0" w:space="0" w:color="auto"/>
                          </w:divBdr>
                          <w:divsChild>
                            <w:div w:id="1908297200">
                              <w:marLeft w:val="0"/>
                              <w:marRight w:val="0"/>
                              <w:marTop w:val="0"/>
                              <w:marBottom w:val="0"/>
                              <w:divBdr>
                                <w:top w:val="none" w:sz="0" w:space="0" w:color="auto"/>
                                <w:left w:val="none" w:sz="0" w:space="0" w:color="auto"/>
                                <w:bottom w:val="none" w:sz="0" w:space="0" w:color="auto"/>
                                <w:right w:val="none" w:sz="0" w:space="0" w:color="auto"/>
                              </w:divBdr>
                              <w:divsChild>
                                <w:div w:id="1547135467">
                                  <w:marLeft w:val="0"/>
                                  <w:marRight w:val="0"/>
                                  <w:marTop w:val="0"/>
                                  <w:marBottom w:val="0"/>
                                  <w:divBdr>
                                    <w:top w:val="none" w:sz="0" w:space="0" w:color="auto"/>
                                    <w:left w:val="none" w:sz="0" w:space="0" w:color="auto"/>
                                    <w:bottom w:val="none" w:sz="0" w:space="0" w:color="auto"/>
                                    <w:right w:val="none" w:sz="0" w:space="0" w:color="auto"/>
                                  </w:divBdr>
                                  <w:divsChild>
                                    <w:div w:id="1357585939">
                                      <w:marLeft w:val="60"/>
                                      <w:marRight w:val="0"/>
                                      <w:marTop w:val="0"/>
                                      <w:marBottom w:val="0"/>
                                      <w:divBdr>
                                        <w:top w:val="none" w:sz="0" w:space="0" w:color="auto"/>
                                        <w:left w:val="none" w:sz="0" w:space="0" w:color="auto"/>
                                        <w:bottom w:val="none" w:sz="0" w:space="0" w:color="auto"/>
                                        <w:right w:val="none" w:sz="0" w:space="0" w:color="auto"/>
                                      </w:divBdr>
                                      <w:divsChild>
                                        <w:div w:id="22830649">
                                          <w:marLeft w:val="0"/>
                                          <w:marRight w:val="0"/>
                                          <w:marTop w:val="0"/>
                                          <w:marBottom w:val="0"/>
                                          <w:divBdr>
                                            <w:top w:val="none" w:sz="0" w:space="0" w:color="auto"/>
                                            <w:left w:val="none" w:sz="0" w:space="0" w:color="auto"/>
                                            <w:bottom w:val="none" w:sz="0" w:space="0" w:color="auto"/>
                                            <w:right w:val="none" w:sz="0" w:space="0" w:color="auto"/>
                                          </w:divBdr>
                                          <w:divsChild>
                                            <w:div w:id="553156390">
                                              <w:marLeft w:val="0"/>
                                              <w:marRight w:val="0"/>
                                              <w:marTop w:val="0"/>
                                              <w:marBottom w:val="120"/>
                                              <w:divBdr>
                                                <w:top w:val="single" w:sz="6" w:space="0" w:color="F5F5F5"/>
                                                <w:left w:val="single" w:sz="6" w:space="0" w:color="F5F5F5"/>
                                                <w:bottom w:val="single" w:sz="6" w:space="0" w:color="F5F5F5"/>
                                                <w:right w:val="single" w:sz="6" w:space="0" w:color="F5F5F5"/>
                                              </w:divBdr>
                                              <w:divsChild>
                                                <w:div w:id="1288124684">
                                                  <w:marLeft w:val="0"/>
                                                  <w:marRight w:val="0"/>
                                                  <w:marTop w:val="0"/>
                                                  <w:marBottom w:val="0"/>
                                                  <w:divBdr>
                                                    <w:top w:val="none" w:sz="0" w:space="0" w:color="auto"/>
                                                    <w:left w:val="none" w:sz="0" w:space="0" w:color="auto"/>
                                                    <w:bottom w:val="none" w:sz="0" w:space="0" w:color="auto"/>
                                                    <w:right w:val="none" w:sz="0" w:space="0" w:color="auto"/>
                                                  </w:divBdr>
                                                  <w:divsChild>
                                                    <w:div w:id="13233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7861F03-A4A5-4100-94B4-98D90FB0A0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385</Words>
  <Characters>2200</Characters>
  <Application>Microsoft Office Word</Application>
  <DocSecurity>0</DocSecurity>
  <Lines>18</Lines>
  <Paragraphs>5</Paragraphs>
  <ScaleCrop>false</ScaleCrop>
  <Company>Microsoft</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关于印发2014年二季度标准化工作例会</dc:title>
  <dc:creator>sunjj</dc:creator>
  <cp:lastModifiedBy>bz</cp:lastModifiedBy>
  <cp:revision>6</cp:revision>
  <cp:lastPrinted>2014-07-21T09:01:00Z</cp:lastPrinted>
  <dcterms:created xsi:type="dcterms:W3CDTF">2015-12-16T02:12:00Z</dcterms:created>
  <dcterms:modified xsi:type="dcterms:W3CDTF">2015-12-21T09:15:00Z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