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91" w:rsidRDefault="00F86491">
      <w:pPr>
        <w:jc w:val="center"/>
        <w:rPr>
          <w:rFonts w:ascii="黑体" w:eastAsia="黑体"/>
          <w:b/>
          <w:sz w:val="30"/>
        </w:rPr>
      </w:pPr>
      <w:r>
        <w:rPr>
          <w:rFonts w:ascii="黑体" w:eastAsia="黑体" w:hint="eastAsia"/>
          <w:b/>
          <w:sz w:val="30"/>
        </w:rPr>
        <w:t>行业标准项目建议书</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078"/>
        <w:gridCol w:w="540"/>
        <w:gridCol w:w="43"/>
        <w:gridCol w:w="497"/>
        <w:gridCol w:w="831"/>
        <w:gridCol w:w="247"/>
        <w:gridCol w:w="1402"/>
        <w:gridCol w:w="254"/>
        <w:gridCol w:w="1157"/>
        <w:gridCol w:w="169"/>
        <w:gridCol w:w="1326"/>
      </w:tblGrid>
      <w:tr w:rsidR="00F86491" w:rsidTr="00CE5D42">
        <w:trPr>
          <w:trHeight w:val="456"/>
          <w:jc w:val="center"/>
        </w:trPr>
        <w:tc>
          <w:tcPr>
            <w:tcW w:w="1800" w:type="dxa"/>
            <w:vAlign w:val="center"/>
          </w:tcPr>
          <w:p w:rsidR="00F86491" w:rsidRDefault="00F86491">
            <w:pPr>
              <w:jc w:val="center"/>
              <w:rPr>
                <w:rFonts w:eastAsia="Times New Roman"/>
                <w:sz w:val="18"/>
              </w:rPr>
            </w:pPr>
            <w:r>
              <w:rPr>
                <w:rFonts w:hint="eastAsia"/>
                <w:sz w:val="18"/>
              </w:rPr>
              <w:t>建议项目名称</w:t>
            </w:r>
          </w:p>
          <w:p w:rsidR="00F86491" w:rsidRDefault="00F86491" w:rsidP="0090697E">
            <w:pPr>
              <w:ind w:leftChars="-6" w:hangingChars="7" w:hanging="13"/>
              <w:jc w:val="center"/>
              <w:rPr>
                <w:sz w:val="18"/>
              </w:rPr>
            </w:pPr>
            <w:r>
              <w:rPr>
                <w:sz w:val="18"/>
              </w:rPr>
              <w:t>(</w:t>
            </w:r>
            <w:r>
              <w:rPr>
                <w:rFonts w:hint="eastAsia"/>
                <w:sz w:val="18"/>
              </w:rPr>
              <w:t>中文</w:t>
            </w:r>
            <w:r>
              <w:rPr>
                <w:sz w:val="18"/>
              </w:rPr>
              <w:t>)</w:t>
            </w:r>
          </w:p>
        </w:tc>
        <w:tc>
          <w:tcPr>
            <w:tcW w:w="3236" w:type="dxa"/>
            <w:gridSpan w:val="6"/>
            <w:vAlign w:val="center"/>
          </w:tcPr>
          <w:p w:rsidR="00F86491" w:rsidRPr="00222FAD" w:rsidRDefault="00F86491">
            <w:pPr>
              <w:rPr>
                <w:sz w:val="18"/>
              </w:rPr>
            </w:pPr>
            <w:r w:rsidRPr="008B0C20">
              <w:rPr>
                <w:rFonts w:hint="eastAsia"/>
                <w:noProof/>
                <w:sz w:val="18"/>
              </w:rPr>
              <w:t>热熔</w:t>
            </w:r>
            <w:r>
              <w:rPr>
                <w:rFonts w:hint="eastAsia"/>
                <w:noProof/>
                <w:sz w:val="18"/>
              </w:rPr>
              <w:t>橡胶</w:t>
            </w:r>
            <w:r w:rsidRPr="008B0C20">
              <w:rPr>
                <w:rFonts w:hint="eastAsia"/>
                <w:noProof/>
                <w:sz w:val="18"/>
              </w:rPr>
              <w:t>沥青防水涂料</w:t>
            </w:r>
          </w:p>
        </w:tc>
        <w:tc>
          <w:tcPr>
            <w:tcW w:w="1656" w:type="dxa"/>
            <w:gridSpan w:val="2"/>
            <w:vAlign w:val="center"/>
          </w:tcPr>
          <w:p w:rsidR="00F86491" w:rsidRDefault="00F86491">
            <w:pPr>
              <w:jc w:val="center"/>
              <w:rPr>
                <w:rFonts w:eastAsia="Times New Roman"/>
                <w:sz w:val="18"/>
              </w:rPr>
            </w:pPr>
            <w:r>
              <w:rPr>
                <w:rFonts w:hint="eastAsia"/>
                <w:sz w:val="18"/>
              </w:rPr>
              <w:t>建议项目名称</w:t>
            </w:r>
          </w:p>
          <w:p w:rsidR="00F86491" w:rsidRDefault="00F86491">
            <w:pPr>
              <w:jc w:val="center"/>
              <w:rPr>
                <w:sz w:val="18"/>
              </w:rPr>
            </w:pPr>
            <w:r>
              <w:rPr>
                <w:sz w:val="18"/>
              </w:rPr>
              <w:t>(</w:t>
            </w:r>
            <w:r>
              <w:rPr>
                <w:rFonts w:hint="eastAsia"/>
                <w:sz w:val="18"/>
              </w:rPr>
              <w:t>英文</w:t>
            </w:r>
            <w:r>
              <w:rPr>
                <w:sz w:val="18"/>
              </w:rPr>
              <w:t>)</w:t>
            </w:r>
          </w:p>
        </w:tc>
        <w:tc>
          <w:tcPr>
            <w:tcW w:w="2652" w:type="dxa"/>
            <w:gridSpan w:val="3"/>
            <w:vAlign w:val="center"/>
          </w:tcPr>
          <w:p w:rsidR="00F86491" w:rsidRDefault="00F86491" w:rsidP="00F66E04">
            <w:pPr>
              <w:rPr>
                <w:rFonts w:eastAsia="Times New Roman"/>
                <w:sz w:val="18"/>
              </w:rPr>
            </w:pPr>
            <w:r w:rsidRPr="00F66E04">
              <w:rPr>
                <w:noProof/>
                <w:sz w:val="18"/>
              </w:rPr>
              <w:t>Hot</w:t>
            </w:r>
            <w:r>
              <w:rPr>
                <w:noProof/>
                <w:sz w:val="18"/>
              </w:rPr>
              <w:t xml:space="preserve"> </w:t>
            </w:r>
            <w:r w:rsidRPr="00F66E04">
              <w:rPr>
                <w:noProof/>
                <w:sz w:val="18"/>
              </w:rPr>
              <w:t xml:space="preserve">melt rubber </w:t>
            </w:r>
            <w:r>
              <w:rPr>
                <w:noProof/>
                <w:sz w:val="18"/>
              </w:rPr>
              <w:t xml:space="preserve">modified </w:t>
            </w:r>
            <w:r w:rsidRPr="00F66E04">
              <w:rPr>
                <w:noProof/>
                <w:sz w:val="18"/>
              </w:rPr>
              <w:t>asphalt coating</w:t>
            </w:r>
            <w:r>
              <w:rPr>
                <w:noProof/>
                <w:sz w:val="18"/>
              </w:rPr>
              <w:t xml:space="preserve"> for </w:t>
            </w:r>
            <w:r w:rsidRPr="00F66E04">
              <w:rPr>
                <w:noProof/>
                <w:sz w:val="18"/>
              </w:rPr>
              <w:t>waterproof</w:t>
            </w:r>
            <w:r>
              <w:rPr>
                <w:noProof/>
                <w:sz w:val="18"/>
              </w:rPr>
              <w:t>ing</w:t>
            </w:r>
          </w:p>
        </w:tc>
      </w:tr>
      <w:tr w:rsidR="00F86491" w:rsidTr="00CE5D42">
        <w:trPr>
          <w:cantSplit/>
          <w:trHeight w:val="435"/>
          <w:jc w:val="center"/>
        </w:trPr>
        <w:tc>
          <w:tcPr>
            <w:tcW w:w="1800" w:type="dxa"/>
            <w:vAlign w:val="center"/>
          </w:tcPr>
          <w:p w:rsidR="00F86491" w:rsidRDefault="00F86491">
            <w:pPr>
              <w:jc w:val="center"/>
              <w:rPr>
                <w:rFonts w:eastAsia="Times New Roman"/>
                <w:sz w:val="18"/>
              </w:rPr>
            </w:pPr>
            <w:r>
              <w:rPr>
                <w:rFonts w:hint="eastAsia"/>
                <w:sz w:val="18"/>
              </w:rPr>
              <w:t>制定或修订</w:t>
            </w:r>
          </w:p>
        </w:tc>
        <w:tc>
          <w:tcPr>
            <w:tcW w:w="1618" w:type="dxa"/>
            <w:gridSpan w:val="2"/>
            <w:vAlign w:val="center"/>
          </w:tcPr>
          <w:p w:rsidR="00F86491" w:rsidRDefault="00F86491">
            <w:pPr>
              <w:rPr>
                <w:rFonts w:eastAsia="Times New Roman"/>
                <w:sz w:val="18"/>
              </w:rPr>
            </w:pPr>
            <w:r>
              <w:rPr>
                <w:rFonts w:ascii="宋体" w:hAnsi="Wingdings 2" w:hint="eastAsia"/>
                <w:sz w:val="18"/>
                <w:szCs w:val="18"/>
              </w:rPr>
              <w:sym w:font="Wingdings 2" w:char="F053"/>
            </w:r>
            <w:r>
              <w:rPr>
                <w:rFonts w:hint="eastAsia"/>
                <w:sz w:val="18"/>
              </w:rPr>
              <w:t>制定</w:t>
            </w:r>
          </w:p>
        </w:tc>
        <w:tc>
          <w:tcPr>
            <w:tcW w:w="1618" w:type="dxa"/>
            <w:gridSpan w:val="4"/>
            <w:vAlign w:val="center"/>
          </w:tcPr>
          <w:p w:rsidR="00F86491" w:rsidRDefault="00F86491">
            <w:pPr>
              <w:rPr>
                <w:rFonts w:eastAsia="Times New Roman"/>
                <w:sz w:val="18"/>
              </w:rPr>
            </w:pPr>
            <w:r>
              <w:rPr>
                <w:rFonts w:ascii="宋体" w:hAnsi="宋体" w:hint="eastAsia"/>
                <w:sz w:val="18"/>
              </w:rPr>
              <w:t>□</w:t>
            </w:r>
            <w:r>
              <w:rPr>
                <w:rFonts w:hint="eastAsia"/>
                <w:sz w:val="18"/>
              </w:rPr>
              <w:t>修订</w:t>
            </w:r>
          </w:p>
        </w:tc>
        <w:tc>
          <w:tcPr>
            <w:tcW w:w="1656" w:type="dxa"/>
            <w:gridSpan w:val="2"/>
            <w:vAlign w:val="center"/>
          </w:tcPr>
          <w:p w:rsidR="00F86491" w:rsidRDefault="00F86491">
            <w:pPr>
              <w:jc w:val="center"/>
              <w:rPr>
                <w:rFonts w:eastAsia="Times New Roman"/>
                <w:sz w:val="18"/>
              </w:rPr>
            </w:pPr>
            <w:r>
              <w:rPr>
                <w:rFonts w:hint="eastAsia"/>
                <w:sz w:val="18"/>
              </w:rPr>
              <w:t>被修订标准号</w:t>
            </w:r>
          </w:p>
        </w:tc>
        <w:tc>
          <w:tcPr>
            <w:tcW w:w="2652" w:type="dxa"/>
            <w:gridSpan w:val="3"/>
            <w:vAlign w:val="center"/>
          </w:tcPr>
          <w:p w:rsidR="00F86491" w:rsidRDefault="00F86491">
            <w:pPr>
              <w:rPr>
                <w:rFonts w:eastAsia="Times New Roman"/>
                <w:sz w:val="18"/>
              </w:rPr>
            </w:pPr>
          </w:p>
        </w:tc>
      </w:tr>
      <w:tr w:rsidR="00F86491" w:rsidTr="00CE5D42">
        <w:trPr>
          <w:cantSplit/>
          <w:trHeight w:val="439"/>
          <w:jc w:val="center"/>
        </w:trPr>
        <w:tc>
          <w:tcPr>
            <w:tcW w:w="1800" w:type="dxa"/>
            <w:vAlign w:val="center"/>
          </w:tcPr>
          <w:p w:rsidR="00F86491" w:rsidRDefault="00F86491">
            <w:pPr>
              <w:jc w:val="center"/>
              <w:rPr>
                <w:rFonts w:eastAsia="Times New Roman"/>
                <w:sz w:val="18"/>
              </w:rPr>
            </w:pPr>
            <w:r>
              <w:rPr>
                <w:rFonts w:hint="eastAsia"/>
                <w:sz w:val="18"/>
              </w:rPr>
              <w:t>采用程度</w:t>
            </w:r>
          </w:p>
        </w:tc>
        <w:tc>
          <w:tcPr>
            <w:tcW w:w="1078" w:type="dxa"/>
            <w:vAlign w:val="center"/>
          </w:tcPr>
          <w:p w:rsidR="00F86491" w:rsidRDefault="00F86491">
            <w:pPr>
              <w:rPr>
                <w:sz w:val="18"/>
              </w:rPr>
            </w:pPr>
            <w:r>
              <w:rPr>
                <w:rFonts w:ascii="宋体" w:hAnsi="宋体" w:hint="eastAsia"/>
                <w:sz w:val="18"/>
              </w:rPr>
              <w:t>□</w:t>
            </w:r>
            <w:r>
              <w:rPr>
                <w:sz w:val="18"/>
              </w:rPr>
              <w:t xml:space="preserve"> IDT</w:t>
            </w:r>
          </w:p>
        </w:tc>
        <w:tc>
          <w:tcPr>
            <w:tcW w:w="1080" w:type="dxa"/>
            <w:gridSpan w:val="3"/>
            <w:vAlign w:val="center"/>
          </w:tcPr>
          <w:p w:rsidR="00F86491" w:rsidRDefault="00F86491">
            <w:pPr>
              <w:rPr>
                <w:sz w:val="18"/>
              </w:rPr>
            </w:pPr>
            <w:r>
              <w:rPr>
                <w:rFonts w:ascii="宋体" w:hAnsi="宋体" w:hint="eastAsia"/>
                <w:sz w:val="18"/>
              </w:rPr>
              <w:t>□</w:t>
            </w:r>
            <w:r>
              <w:rPr>
                <w:rFonts w:ascii="宋体" w:hAnsi="宋体"/>
                <w:sz w:val="18"/>
              </w:rPr>
              <w:t xml:space="preserve"> </w:t>
            </w:r>
            <w:r>
              <w:rPr>
                <w:sz w:val="18"/>
              </w:rPr>
              <w:t>MOD</w:t>
            </w:r>
          </w:p>
        </w:tc>
        <w:tc>
          <w:tcPr>
            <w:tcW w:w="1078" w:type="dxa"/>
            <w:gridSpan w:val="2"/>
            <w:vAlign w:val="center"/>
          </w:tcPr>
          <w:p w:rsidR="00F86491" w:rsidRDefault="00F86491">
            <w:pPr>
              <w:rPr>
                <w:sz w:val="18"/>
              </w:rPr>
            </w:pPr>
            <w:r>
              <w:rPr>
                <w:rFonts w:ascii="宋体" w:hAnsi="宋体" w:hint="eastAsia"/>
                <w:sz w:val="18"/>
              </w:rPr>
              <w:t>□</w:t>
            </w:r>
            <w:r>
              <w:rPr>
                <w:rFonts w:ascii="宋体" w:hAnsi="宋体"/>
                <w:sz w:val="18"/>
              </w:rPr>
              <w:t xml:space="preserve"> </w:t>
            </w:r>
            <w:r>
              <w:rPr>
                <w:sz w:val="18"/>
              </w:rPr>
              <w:t>NEQ</w:t>
            </w:r>
          </w:p>
        </w:tc>
        <w:tc>
          <w:tcPr>
            <w:tcW w:w="1656" w:type="dxa"/>
            <w:gridSpan w:val="2"/>
            <w:vAlign w:val="center"/>
          </w:tcPr>
          <w:p w:rsidR="00F86491" w:rsidRDefault="00F86491">
            <w:pPr>
              <w:jc w:val="center"/>
              <w:rPr>
                <w:rFonts w:eastAsia="Times New Roman"/>
                <w:sz w:val="18"/>
              </w:rPr>
            </w:pPr>
            <w:r>
              <w:rPr>
                <w:rFonts w:hint="eastAsia"/>
                <w:sz w:val="18"/>
              </w:rPr>
              <w:t>采标号</w:t>
            </w:r>
          </w:p>
        </w:tc>
        <w:tc>
          <w:tcPr>
            <w:tcW w:w="2652" w:type="dxa"/>
            <w:gridSpan w:val="3"/>
            <w:vAlign w:val="center"/>
          </w:tcPr>
          <w:p w:rsidR="00F86491" w:rsidRDefault="00F86491">
            <w:pPr>
              <w:rPr>
                <w:rFonts w:eastAsia="Times New Roman"/>
                <w:sz w:val="18"/>
              </w:rPr>
            </w:pPr>
          </w:p>
        </w:tc>
      </w:tr>
      <w:tr w:rsidR="00F86491" w:rsidTr="00CE5D42">
        <w:trPr>
          <w:cantSplit/>
          <w:trHeight w:val="439"/>
          <w:jc w:val="center"/>
        </w:trPr>
        <w:tc>
          <w:tcPr>
            <w:tcW w:w="1800" w:type="dxa"/>
            <w:vAlign w:val="center"/>
          </w:tcPr>
          <w:p w:rsidR="00F86491" w:rsidRDefault="00F86491">
            <w:pPr>
              <w:jc w:val="center"/>
              <w:rPr>
                <w:rFonts w:eastAsia="Times New Roman"/>
                <w:sz w:val="18"/>
              </w:rPr>
            </w:pPr>
            <w:r>
              <w:rPr>
                <w:rFonts w:hint="eastAsia"/>
                <w:sz w:val="18"/>
              </w:rPr>
              <w:t>国际标准名称</w:t>
            </w:r>
          </w:p>
          <w:p w:rsidR="00F86491" w:rsidRDefault="00F86491">
            <w:pPr>
              <w:jc w:val="center"/>
              <w:rPr>
                <w:rFonts w:eastAsia="Times New Roman"/>
                <w:sz w:val="18"/>
              </w:rPr>
            </w:pPr>
            <w:r>
              <w:rPr>
                <w:rFonts w:hint="eastAsia"/>
                <w:sz w:val="18"/>
              </w:rPr>
              <w:t>（中文）</w:t>
            </w:r>
          </w:p>
        </w:tc>
        <w:tc>
          <w:tcPr>
            <w:tcW w:w="3236" w:type="dxa"/>
            <w:gridSpan w:val="6"/>
            <w:vAlign w:val="center"/>
          </w:tcPr>
          <w:p w:rsidR="00F86491" w:rsidRDefault="00F86491">
            <w:pPr>
              <w:rPr>
                <w:sz w:val="18"/>
              </w:rPr>
            </w:pPr>
          </w:p>
          <w:p w:rsidR="00F86491" w:rsidRDefault="00F86491">
            <w:pPr>
              <w:rPr>
                <w:sz w:val="18"/>
              </w:rPr>
            </w:pPr>
          </w:p>
        </w:tc>
        <w:tc>
          <w:tcPr>
            <w:tcW w:w="1656" w:type="dxa"/>
            <w:gridSpan w:val="2"/>
            <w:vAlign w:val="center"/>
          </w:tcPr>
          <w:p w:rsidR="00F86491" w:rsidRDefault="00F86491">
            <w:pPr>
              <w:jc w:val="center"/>
              <w:rPr>
                <w:rFonts w:eastAsia="Times New Roman"/>
                <w:sz w:val="18"/>
              </w:rPr>
            </w:pPr>
            <w:r>
              <w:rPr>
                <w:rFonts w:hint="eastAsia"/>
                <w:sz w:val="18"/>
              </w:rPr>
              <w:t>国际标准名称</w:t>
            </w:r>
          </w:p>
          <w:p w:rsidR="00F86491" w:rsidRDefault="00F86491">
            <w:pPr>
              <w:jc w:val="center"/>
              <w:rPr>
                <w:rFonts w:eastAsia="Times New Roman"/>
                <w:sz w:val="18"/>
              </w:rPr>
            </w:pPr>
            <w:r>
              <w:rPr>
                <w:rFonts w:hint="eastAsia"/>
                <w:sz w:val="18"/>
              </w:rPr>
              <w:t>（英文）</w:t>
            </w:r>
          </w:p>
        </w:tc>
        <w:tc>
          <w:tcPr>
            <w:tcW w:w="2652" w:type="dxa"/>
            <w:gridSpan w:val="3"/>
            <w:vAlign w:val="center"/>
          </w:tcPr>
          <w:p w:rsidR="00F86491" w:rsidRDefault="00F86491">
            <w:pPr>
              <w:rPr>
                <w:rFonts w:eastAsia="Times New Roman"/>
                <w:sz w:val="18"/>
              </w:rPr>
            </w:pPr>
          </w:p>
        </w:tc>
      </w:tr>
      <w:tr w:rsidR="00F86491" w:rsidTr="00CE5D42">
        <w:trPr>
          <w:cantSplit/>
          <w:trHeight w:val="439"/>
          <w:jc w:val="center"/>
        </w:trPr>
        <w:tc>
          <w:tcPr>
            <w:tcW w:w="1800" w:type="dxa"/>
            <w:vAlign w:val="center"/>
          </w:tcPr>
          <w:p w:rsidR="00F86491" w:rsidRDefault="00F86491">
            <w:pPr>
              <w:jc w:val="center"/>
              <w:rPr>
                <w:rFonts w:eastAsia="Times New Roman"/>
                <w:sz w:val="18"/>
              </w:rPr>
            </w:pPr>
            <w:r>
              <w:rPr>
                <w:rFonts w:hint="eastAsia"/>
                <w:sz w:val="18"/>
              </w:rPr>
              <w:t>采用快速程序</w:t>
            </w:r>
          </w:p>
        </w:tc>
        <w:tc>
          <w:tcPr>
            <w:tcW w:w="3236" w:type="dxa"/>
            <w:gridSpan w:val="6"/>
            <w:vAlign w:val="center"/>
          </w:tcPr>
          <w:p w:rsidR="00F86491" w:rsidRDefault="00F86491">
            <w:pPr>
              <w:rPr>
                <w:rFonts w:eastAsia="Times New Roman"/>
                <w:sz w:val="18"/>
              </w:rPr>
            </w:pPr>
            <w:r>
              <w:rPr>
                <w:rFonts w:ascii="宋体" w:hAnsi="宋体" w:hint="eastAsia"/>
                <w:sz w:val="18"/>
              </w:rPr>
              <w:t>□</w:t>
            </w:r>
            <w:r>
              <w:rPr>
                <w:sz w:val="18"/>
              </w:rPr>
              <w:t xml:space="preserve"> FTP</w:t>
            </w:r>
          </w:p>
        </w:tc>
        <w:tc>
          <w:tcPr>
            <w:tcW w:w="1656" w:type="dxa"/>
            <w:gridSpan w:val="2"/>
            <w:vAlign w:val="center"/>
          </w:tcPr>
          <w:p w:rsidR="00F86491" w:rsidRDefault="00F86491">
            <w:pPr>
              <w:jc w:val="center"/>
              <w:rPr>
                <w:rFonts w:eastAsia="Times New Roman"/>
                <w:sz w:val="18"/>
              </w:rPr>
            </w:pPr>
            <w:r>
              <w:rPr>
                <w:rFonts w:hint="eastAsia"/>
                <w:sz w:val="18"/>
              </w:rPr>
              <w:t>快速程序代码</w:t>
            </w:r>
          </w:p>
        </w:tc>
        <w:tc>
          <w:tcPr>
            <w:tcW w:w="1326" w:type="dxa"/>
            <w:gridSpan w:val="2"/>
            <w:vAlign w:val="center"/>
          </w:tcPr>
          <w:p w:rsidR="00F86491" w:rsidRDefault="00F86491">
            <w:pPr>
              <w:rPr>
                <w:rFonts w:eastAsia="Times New Roman"/>
                <w:sz w:val="18"/>
              </w:rPr>
            </w:pPr>
            <w:r>
              <w:rPr>
                <w:rFonts w:ascii="宋体" w:hAnsi="宋体" w:hint="eastAsia"/>
                <w:sz w:val="18"/>
              </w:rPr>
              <w:t>□</w:t>
            </w:r>
            <w:r>
              <w:rPr>
                <w:rFonts w:ascii="宋体" w:hAnsi="宋体"/>
                <w:sz w:val="18"/>
              </w:rPr>
              <w:t>B</w:t>
            </w:r>
          </w:p>
        </w:tc>
        <w:tc>
          <w:tcPr>
            <w:tcW w:w="1326" w:type="dxa"/>
            <w:vAlign w:val="center"/>
          </w:tcPr>
          <w:p w:rsidR="00F86491" w:rsidRDefault="00F86491">
            <w:pPr>
              <w:rPr>
                <w:rFonts w:eastAsia="Times New Roman"/>
                <w:sz w:val="18"/>
              </w:rPr>
            </w:pPr>
            <w:r>
              <w:rPr>
                <w:rFonts w:ascii="宋体" w:hAnsi="宋体" w:hint="eastAsia"/>
                <w:sz w:val="18"/>
              </w:rPr>
              <w:t>□</w:t>
            </w:r>
            <w:r>
              <w:rPr>
                <w:rFonts w:ascii="宋体" w:hAnsi="宋体"/>
                <w:sz w:val="18"/>
              </w:rPr>
              <w:t>C</w:t>
            </w:r>
          </w:p>
        </w:tc>
      </w:tr>
      <w:tr w:rsidR="00F86491" w:rsidTr="00CE5D42">
        <w:trPr>
          <w:cantSplit/>
          <w:trHeight w:val="439"/>
          <w:jc w:val="center"/>
        </w:trPr>
        <w:tc>
          <w:tcPr>
            <w:tcW w:w="1800" w:type="dxa"/>
            <w:vAlign w:val="center"/>
          </w:tcPr>
          <w:p w:rsidR="00F86491" w:rsidRDefault="00F86491">
            <w:pPr>
              <w:jc w:val="center"/>
              <w:rPr>
                <w:rFonts w:eastAsia="Times New Roman"/>
                <w:sz w:val="18"/>
              </w:rPr>
            </w:pPr>
            <w:r>
              <w:rPr>
                <w:sz w:val="18"/>
              </w:rPr>
              <w:t>ICS</w:t>
            </w:r>
            <w:r>
              <w:rPr>
                <w:rFonts w:hint="eastAsia"/>
                <w:sz w:val="18"/>
              </w:rPr>
              <w:t>分类号</w:t>
            </w:r>
          </w:p>
        </w:tc>
        <w:tc>
          <w:tcPr>
            <w:tcW w:w="3236" w:type="dxa"/>
            <w:gridSpan w:val="6"/>
            <w:vAlign w:val="center"/>
          </w:tcPr>
          <w:p w:rsidR="00F86491" w:rsidRDefault="00F86491">
            <w:pPr>
              <w:rPr>
                <w:rFonts w:eastAsia="Times New Roman"/>
                <w:sz w:val="18"/>
              </w:rPr>
            </w:pPr>
            <w:r>
              <w:rPr>
                <w:sz w:val="18"/>
              </w:rPr>
              <w:t>91.120.30</w:t>
            </w:r>
          </w:p>
        </w:tc>
        <w:tc>
          <w:tcPr>
            <w:tcW w:w="1656" w:type="dxa"/>
            <w:gridSpan w:val="2"/>
            <w:vAlign w:val="center"/>
          </w:tcPr>
          <w:p w:rsidR="00F86491" w:rsidRDefault="00F86491">
            <w:pPr>
              <w:jc w:val="center"/>
              <w:rPr>
                <w:rFonts w:eastAsia="Times New Roman"/>
                <w:sz w:val="18"/>
              </w:rPr>
            </w:pPr>
            <w:r>
              <w:rPr>
                <w:rFonts w:hint="eastAsia"/>
                <w:sz w:val="18"/>
              </w:rPr>
              <w:t>中国标准分类号</w:t>
            </w:r>
          </w:p>
        </w:tc>
        <w:tc>
          <w:tcPr>
            <w:tcW w:w="2652" w:type="dxa"/>
            <w:gridSpan w:val="3"/>
            <w:vAlign w:val="center"/>
          </w:tcPr>
          <w:p w:rsidR="00F86491" w:rsidRDefault="00F86491">
            <w:pPr>
              <w:rPr>
                <w:rFonts w:eastAsia="Times New Roman"/>
                <w:sz w:val="18"/>
              </w:rPr>
            </w:pPr>
            <w:r>
              <w:rPr>
                <w:sz w:val="18"/>
              </w:rPr>
              <w:t>Q17</w:t>
            </w:r>
          </w:p>
        </w:tc>
      </w:tr>
      <w:tr w:rsidR="00F86491" w:rsidRPr="007F4B8C" w:rsidTr="00CE5D42">
        <w:trPr>
          <w:cantSplit/>
          <w:trHeight w:val="551"/>
          <w:jc w:val="center"/>
        </w:trPr>
        <w:tc>
          <w:tcPr>
            <w:tcW w:w="1800" w:type="dxa"/>
            <w:vAlign w:val="center"/>
          </w:tcPr>
          <w:p w:rsidR="00F86491" w:rsidRPr="001338E1" w:rsidRDefault="00F86491">
            <w:pPr>
              <w:jc w:val="center"/>
              <w:rPr>
                <w:rFonts w:eastAsia="Times New Roman"/>
                <w:color w:val="000000"/>
                <w:sz w:val="18"/>
              </w:rPr>
            </w:pPr>
            <w:r w:rsidRPr="001338E1">
              <w:rPr>
                <w:rFonts w:hint="eastAsia"/>
                <w:color w:val="000000"/>
                <w:sz w:val="18"/>
              </w:rPr>
              <w:t>牵头单位</w:t>
            </w:r>
          </w:p>
        </w:tc>
        <w:tc>
          <w:tcPr>
            <w:tcW w:w="3236" w:type="dxa"/>
            <w:gridSpan w:val="6"/>
            <w:vAlign w:val="center"/>
          </w:tcPr>
          <w:p w:rsidR="00F86491" w:rsidRPr="001338E1" w:rsidRDefault="00F86491" w:rsidP="00B34CFE">
            <w:pPr>
              <w:rPr>
                <w:rFonts w:eastAsia="Times New Roman"/>
                <w:color w:val="000000"/>
                <w:sz w:val="18"/>
              </w:rPr>
            </w:pPr>
            <w:r w:rsidRPr="001338E1">
              <w:rPr>
                <w:rFonts w:hint="eastAsia"/>
                <w:noProof/>
                <w:color w:val="000000"/>
                <w:sz w:val="18"/>
              </w:rPr>
              <w:t>中国建材检验认证集团苏州有限公司</w:t>
            </w:r>
            <w:r>
              <w:rPr>
                <w:rFonts w:hint="eastAsia"/>
                <w:noProof/>
                <w:color w:val="000000"/>
                <w:sz w:val="18"/>
              </w:rPr>
              <w:t>、科顺防水科技股份有限公司、北京东方雨虹防水技术股份有限公司等。</w:t>
            </w:r>
          </w:p>
        </w:tc>
        <w:tc>
          <w:tcPr>
            <w:tcW w:w="1656" w:type="dxa"/>
            <w:gridSpan w:val="2"/>
            <w:vAlign w:val="center"/>
          </w:tcPr>
          <w:p w:rsidR="00F86491" w:rsidRPr="001338E1" w:rsidRDefault="00F86491">
            <w:pPr>
              <w:jc w:val="center"/>
              <w:rPr>
                <w:noProof/>
                <w:color w:val="000000"/>
                <w:sz w:val="18"/>
              </w:rPr>
            </w:pPr>
            <w:r w:rsidRPr="001338E1">
              <w:rPr>
                <w:rFonts w:hint="eastAsia"/>
                <w:noProof/>
                <w:color w:val="000000"/>
                <w:sz w:val="18"/>
              </w:rPr>
              <w:t>体系编号</w:t>
            </w:r>
          </w:p>
        </w:tc>
        <w:tc>
          <w:tcPr>
            <w:tcW w:w="2652" w:type="dxa"/>
            <w:gridSpan w:val="3"/>
            <w:vAlign w:val="center"/>
          </w:tcPr>
          <w:p w:rsidR="00F86491" w:rsidRPr="00B34CFE" w:rsidRDefault="00F86491">
            <w:pPr>
              <w:rPr>
                <w:noProof/>
                <w:color w:val="000000"/>
                <w:sz w:val="18"/>
              </w:rPr>
            </w:pPr>
            <w:r w:rsidRPr="00B34CFE">
              <w:rPr>
                <w:noProof/>
                <w:color w:val="000000"/>
                <w:sz w:val="18"/>
              </w:rPr>
              <w:t>1-</w:t>
            </w:r>
            <w:smartTag w:uri="urn:schemas-microsoft-com:office:smarttags" w:element="chsdate">
              <w:smartTagPr>
                <w:attr w:name="Year" w:val="1899"/>
                <w:attr w:name="Month" w:val="12"/>
                <w:attr w:name="Day" w:val="30"/>
                <w:attr w:name="IsLunarDate" w:val="False"/>
                <w:attr w:name="IsROCDate" w:val="False"/>
              </w:smartTagPr>
              <w:r w:rsidRPr="00B34CFE">
                <w:rPr>
                  <w:noProof/>
                  <w:color w:val="000000"/>
                  <w:sz w:val="18"/>
                </w:rPr>
                <w:t>12.1.2</w:t>
              </w:r>
            </w:smartTag>
          </w:p>
        </w:tc>
      </w:tr>
      <w:tr w:rsidR="00F86491" w:rsidRPr="007F4B8C" w:rsidTr="00CE5D42">
        <w:trPr>
          <w:cantSplit/>
          <w:trHeight w:val="558"/>
          <w:jc w:val="center"/>
        </w:trPr>
        <w:tc>
          <w:tcPr>
            <w:tcW w:w="1800" w:type="dxa"/>
            <w:vAlign w:val="center"/>
          </w:tcPr>
          <w:p w:rsidR="00F86491" w:rsidRPr="001338E1" w:rsidRDefault="00F86491">
            <w:pPr>
              <w:jc w:val="center"/>
              <w:rPr>
                <w:color w:val="000000"/>
                <w:sz w:val="18"/>
              </w:rPr>
            </w:pPr>
            <w:r w:rsidRPr="001338E1">
              <w:rPr>
                <w:rFonts w:hint="eastAsia"/>
                <w:color w:val="000000"/>
                <w:sz w:val="18"/>
              </w:rPr>
              <w:t>参与单位</w:t>
            </w:r>
          </w:p>
        </w:tc>
        <w:tc>
          <w:tcPr>
            <w:tcW w:w="3236" w:type="dxa"/>
            <w:gridSpan w:val="6"/>
            <w:vAlign w:val="center"/>
          </w:tcPr>
          <w:p w:rsidR="00F86491" w:rsidRPr="001338E1" w:rsidRDefault="00F86491">
            <w:pPr>
              <w:rPr>
                <w:rFonts w:eastAsia="Times New Roman"/>
                <w:color w:val="000000"/>
                <w:sz w:val="18"/>
              </w:rPr>
            </w:pPr>
          </w:p>
        </w:tc>
        <w:tc>
          <w:tcPr>
            <w:tcW w:w="1656" w:type="dxa"/>
            <w:gridSpan w:val="2"/>
            <w:vAlign w:val="center"/>
          </w:tcPr>
          <w:p w:rsidR="00F86491" w:rsidRPr="001338E1" w:rsidRDefault="00F86491">
            <w:pPr>
              <w:jc w:val="center"/>
              <w:rPr>
                <w:color w:val="000000"/>
                <w:sz w:val="18"/>
              </w:rPr>
            </w:pPr>
            <w:r w:rsidRPr="001338E1">
              <w:rPr>
                <w:rFonts w:hint="eastAsia"/>
                <w:color w:val="000000"/>
                <w:sz w:val="18"/>
              </w:rPr>
              <w:t>计划起止时间</w:t>
            </w:r>
          </w:p>
        </w:tc>
        <w:tc>
          <w:tcPr>
            <w:tcW w:w="2652" w:type="dxa"/>
            <w:gridSpan w:val="3"/>
            <w:vAlign w:val="center"/>
          </w:tcPr>
          <w:p w:rsidR="00F86491" w:rsidRPr="001338E1" w:rsidRDefault="00F86491">
            <w:pPr>
              <w:rPr>
                <w:rFonts w:eastAsia="Times New Roman"/>
                <w:color w:val="000000"/>
                <w:sz w:val="18"/>
              </w:rPr>
            </w:pPr>
            <w:r w:rsidRPr="001338E1">
              <w:rPr>
                <w:color w:val="000000"/>
                <w:sz w:val="18"/>
              </w:rPr>
              <w:t>2015~2017</w:t>
            </w:r>
          </w:p>
        </w:tc>
      </w:tr>
      <w:tr w:rsidR="00F86491" w:rsidTr="00CE5D42">
        <w:trPr>
          <w:trHeight w:val="1220"/>
          <w:jc w:val="center"/>
        </w:trPr>
        <w:tc>
          <w:tcPr>
            <w:tcW w:w="1800" w:type="dxa"/>
            <w:vAlign w:val="center"/>
          </w:tcPr>
          <w:p w:rsidR="00F86491" w:rsidRDefault="00F86491">
            <w:pPr>
              <w:jc w:val="center"/>
              <w:rPr>
                <w:rFonts w:eastAsia="Times New Roman"/>
                <w:sz w:val="18"/>
              </w:rPr>
            </w:pPr>
            <w:r>
              <w:rPr>
                <w:rFonts w:hint="eastAsia"/>
                <w:sz w:val="18"/>
              </w:rPr>
              <w:t>目的﹑意义或必</w:t>
            </w:r>
          </w:p>
          <w:p w:rsidR="00F86491" w:rsidRDefault="00F86491">
            <w:pPr>
              <w:jc w:val="center"/>
              <w:rPr>
                <w:rFonts w:eastAsia="Times New Roman"/>
                <w:sz w:val="18"/>
              </w:rPr>
            </w:pPr>
            <w:r>
              <w:rPr>
                <w:rFonts w:hint="eastAsia"/>
                <w:sz w:val="18"/>
              </w:rPr>
              <w:t>要性</w:t>
            </w:r>
          </w:p>
        </w:tc>
        <w:tc>
          <w:tcPr>
            <w:tcW w:w="7544" w:type="dxa"/>
            <w:gridSpan w:val="11"/>
            <w:vAlign w:val="center"/>
          </w:tcPr>
          <w:p w:rsidR="00F86491" w:rsidRDefault="00F86491" w:rsidP="0090697E">
            <w:pPr>
              <w:ind w:firstLineChars="200" w:firstLine="360"/>
              <w:rPr>
                <w:rFonts w:eastAsia="Times New Roman"/>
                <w:sz w:val="18"/>
              </w:rPr>
            </w:pPr>
            <w:r w:rsidRPr="008B0C20">
              <w:rPr>
                <w:rFonts w:hint="eastAsia"/>
                <w:sz w:val="18"/>
                <w:szCs w:val="18"/>
              </w:rPr>
              <w:t>热熔</w:t>
            </w:r>
            <w:r>
              <w:rPr>
                <w:rFonts w:hint="eastAsia"/>
                <w:sz w:val="18"/>
                <w:szCs w:val="18"/>
              </w:rPr>
              <w:t>橡胶</w:t>
            </w:r>
            <w:r w:rsidRPr="008B0C20">
              <w:rPr>
                <w:rFonts w:hint="eastAsia"/>
                <w:sz w:val="18"/>
                <w:szCs w:val="18"/>
              </w:rPr>
              <w:t>沥青防水涂料，是在热粘叠层油毡和高聚物改性沥青生产防水卷材的基础上，发展起来的一种</w:t>
            </w:r>
            <w:r>
              <w:rPr>
                <w:rFonts w:hint="eastAsia"/>
                <w:sz w:val="18"/>
                <w:szCs w:val="18"/>
              </w:rPr>
              <w:t>新型</w:t>
            </w:r>
            <w:r w:rsidRPr="008B0C20">
              <w:rPr>
                <w:rFonts w:hint="eastAsia"/>
                <w:sz w:val="18"/>
                <w:szCs w:val="18"/>
              </w:rPr>
              <w:t>防水涂料，对沥青的冷脆硬和热流淌等性能进行改进。改性后的</w:t>
            </w:r>
            <w:r>
              <w:rPr>
                <w:rFonts w:hint="eastAsia"/>
                <w:sz w:val="18"/>
                <w:szCs w:val="18"/>
              </w:rPr>
              <w:t>橡胶</w:t>
            </w:r>
            <w:r w:rsidRPr="008B0C20">
              <w:rPr>
                <w:rFonts w:hint="eastAsia"/>
                <w:sz w:val="18"/>
                <w:szCs w:val="18"/>
              </w:rPr>
              <w:t>沥青先制成小块</w:t>
            </w:r>
            <w:r>
              <w:rPr>
                <w:rFonts w:hint="eastAsia"/>
                <w:sz w:val="18"/>
                <w:szCs w:val="18"/>
              </w:rPr>
              <w:t>或用容器包装，</w:t>
            </w:r>
            <w:r w:rsidRPr="008B0C20">
              <w:rPr>
                <w:rFonts w:hint="eastAsia"/>
                <w:sz w:val="18"/>
                <w:szCs w:val="18"/>
              </w:rPr>
              <w:t>运至施工现场后再进过专业环保型熔化炉熔化成液体状刮涂或喷涂于结构物基层表面上，形成一种连续、均匀和无接缝的涂膜防水层。该涂膜防水层赋有良好的弹性，低温柔韧性和粘结性。该涂料可单独作为涂膜防水层用，也可与高聚物（</w:t>
            </w:r>
            <w:r w:rsidRPr="008B0C20">
              <w:rPr>
                <w:sz w:val="18"/>
                <w:szCs w:val="18"/>
              </w:rPr>
              <w:t>SBS</w:t>
            </w:r>
            <w:r w:rsidRPr="008B0C20">
              <w:rPr>
                <w:rFonts w:hint="eastAsia"/>
                <w:sz w:val="18"/>
                <w:szCs w:val="18"/>
              </w:rPr>
              <w:t>或</w:t>
            </w:r>
            <w:r w:rsidRPr="008B0C20">
              <w:rPr>
                <w:sz w:val="18"/>
                <w:szCs w:val="18"/>
              </w:rPr>
              <w:t>APP</w:t>
            </w:r>
            <w:r w:rsidRPr="008B0C20">
              <w:rPr>
                <w:rFonts w:hint="eastAsia"/>
                <w:sz w:val="18"/>
                <w:szCs w:val="18"/>
              </w:rPr>
              <w:t>）改性沥青防水卷材复合使用，构成二道防水层设防。由于该涂料有着较好的物理力学性能，材料价格也较适宜，易为人们接受，加之施工作业方便，工期短，很受业主和总包方的欢迎。因此近年来该涂料的发展应用较快，在国内外均有生产和应用。但是该涂料目前尚无国家和行业标准，不利于产品的推广应用。</w:t>
            </w:r>
          </w:p>
        </w:tc>
      </w:tr>
      <w:tr w:rsidR="00F86491" w:rsidTr="00CE5D42">
        <w:trPr>
          <w:trHeight w:val="588"/>
          <w:jc w:val="center"/>
        </w:trPr>
        <w:tc>
          <w:tcPr>
            <w:tcW w:w="1800" w:type="dxa"/>
            <w:vAlign w:val="center"/>
          </w:tcPr>
          <w:p w:rsidR="00F86491" w:rsidRDefault="00F86491">
            <w:pPr>
              <w:jc w:val="center"/>
              <w:rPr>
                <w:rFonts w:eastAsia="Times New Roman"/>
                <w:sz w:val="18"/>
              </w:rPr>
            </w:pPr>
            <w:r>
              <w:rPr>
                <w:rFonts w:hint="eastAsia"/>
                <w:sz w:val="18"/>
              </w:rPr>
              <w:t>范围和主要</w:t>
            </w:r>
          </w:p>
          <w:p w:rsidR="00F86491" w:rsidRDefault="00F86491">
            <w:pPr>
              <w:jc w:val="center"/>
              <w:rPr>
                <w:rFonts w:eastAsia="Times New Roman"/>
                <w:sz w:val="18"/>
              </w:rPr>
            </w:pPr>
            <w:r>
              <w:rPr>
                <w:rFonts w:hint="eastAsia"/>
                <w:sz w:val="18"/>
              </w:rPr>
              <w:t>技术内容</w:t>
            </w:r>
          </w:p>
        </w:tc>
        <w:tc>
          <w:tcPr>
            <w:tcW w:w="7544" w:type="dxa"/>
            <w:gridSpan w:val="11"/>
            <w:vAlign w:val="center"/>
          </w:tcPr>
          <w:p w:rsidR="00F86491" w:rsidRDefault="00F86491" w:rsidP="0090697E">
            <w:pPr>
              <w:ind w:firstLineChars="200" w:firstLine="360"/>
              <w:rPr>
                <w:rFonts w:eastAsia="Times New Roman"/>
                <w:sz w:val="18"/>
              </w:rPr>
            </w:pPr>
            <w:r w:rsidRPr="000978F4">
              <w:rPr>
                <w:rFonts w:hint="eastAsia"/>
                <w:sz w:val="18"/>
                <w:szCs w:val="18"/>
              </w:rPr>
              <w:t>标准适用于</w:t>
            </w:r>
            <w:r>
              <w:rPr>
                <w:rFonts w:hint="eastAsia"/>
                <w:sz w:val="18"/>
                <w:szCs w:val="18"/>
              </w:rPr>
              <w:t>热熔橡胶沥青防水涂料，</w:t>
            </w:r>
            <w:r w:rsidRPr="000978F4">
              <w:rPr>
                <w:rFonts w:hint="eastAsia"/>
                <w:sz w:val="18"/>
                <w:szCs w:val="18"/>
              </w:rPr>
              <w:t>主要</w:t>
            </w:r>
            <w:r>
              <w:rPr>
                <w:rFonts w:hint="eastAsia"/>
                <w:sz w:val="18"/>
                <w:szCs w:val="18"/>
              </w:rPr>
              <w:t>内容</w:t>
            </w:r>
            <w:r w:rsidRPr="000978F4">
              <w:rPr>
                <w:rFonts w:hint="eastAsia"/>
                <w:sz w:val="18"/>
                <w:szCs w:val="18"/>
              </w:rPr>
              <w:t>包括</w:t>
            </w:r>
            <w:r w:rsidRPr="006B2087">
              <w:rPr>
                <w:rFonts w:hint="eastAsia"/>
                <w:sz w:val="18"/>
                <w:szCs w:val="18"/>
              </w:rPr>
              <w:t>固含量、</w:t>
            </w:r>
            <w:r>
              <w:rPr>
                <w:rFonts w:hint="eastAsia"/>
                <w:sz w:val="18"/>
                <w:szCs w:val="18"/>
              </w:rPr>
              <w:t>耐热度</w:t>
            </w:r>
            <w:r w:rsidRPr="006B2087">
              <w:rPr>
                <w:rFonts w:hint="eastAsia"/>
                <w:sz w:val="18"/>
                <w:szCs w:val="18"/>
              </w:rPr>
              <w:t>、</w:t>
            </w:r>
            <w:r>
              <w:rPr>
                <w:rFonts w:hint="eastAsia"/>
                <w:sz w:val="18"/>
                <w:szCs w:val="18"/>
              </w:rPr>
              <w:t>不透水性、粘结强度、延伸率、弹性恢复率、钉杆自愈性、吸水性、低温柔性</w:t>
            </w:r>
            <w:r w:rsidRPr="006B2087">
              <w:rPr>
                <w:rFonts w:hint="eastAsia"/>
                <w:sz w:val="18"/>
                <w:szCs w:val="18"/>
              </w:rPr>
              <w:t>等</w:t>
            </w:r>
            <w:r w:rsidRPr="000978F4">
              <w:rPr>
                <w:rFonts w:hint="eastAsia"/>
                <w:sz w:val="18"/>
                <w:szCs w:val="18"/>
              </w:rPr>
              <w:t>。</w:t>
            </w:r>
          </w:p>
        </w:tc>
      </w:tr>
      <w:tr w:rsidR="00F86491" w:rsidTr="00CE5D42">
        <w:trPr>
          <w:trHeight w:val="1317"/>
          <w:jc w:val="center"/>
        </w:trPr>
        <w:tc>
          <w:tcPr>
            <w:tcW w:w="1800" w:type="dxa"/>
            <w:vAlign w:val="center"/>
          </w:tcPr>
          <w:p w:rsidR="00F86491" w:rsidRDefault="00F86491">
            <w:pPr>
              <w:jc w:val="center"/>
              <w:rPr>
                <w:rFonts w:eastAsia="Times New Roman"/>
                <w:sz w:val="18"/>
              </w:rPr>
            </w:pPr>
            <w:r>
              <w:rPr>
                <w:rFonts w:hint="eastAsia"/>
                <w:sz w:val="18"/>
              </w:rPr>
              <w:t>国内外情况</w:t>
            </w:r>
          </w:p>
          <w:p w:rsidR="00F86491" w:rsidRDefault="00F86491">
            <w:pPr>
              <w:jc w:val="center"/>
              <w:rPr>
                <w:rFonts w:eastAsia="Times New Roman"/>
                <w:sz w:val="18"/>
              </w:rPr>
            </w:pPr>
            <w:r>
              <w:rPr>
                <w:rFonts w:hint="eastAsia"/>
                <w:sz w:val="18"/>
              </w:rPr>
              <w:t>简要说明</w:t>
            </w:r>
          </w:p>
        </w:tc>
        <w:tc>
          <w:tcPr>
            <w:tcW w:w="7544" w:type="dxa"/>
            <w:gridSpan w:val="11"/>
            <w:vAlign w:val="center"/>
          </w:tcPr>
          <w:p w:rsidR="00F86491" w:rsidRDefault="00F86491" w:rsidP="005A7CB3">
            <w:pPr>
              <w:rPr>
                <w:sz w:val="18"/>
                <w:szCs w:val="18"/>
              </w:rPr>
            </w:pPr>
            <w:r>
              <w:rPr>
                <w:sz w:val="18"/>
                <w:szCs w:val="18"/>
                <w:u w:val="single"/>
              </w:rPr>
              <w:t xml:space="preserve">1. </w:t>
            </w:r>
            <w:r>
              <w:rPr>
                <w:rFonts w:hint="eastAsia"/>
                <w:sz w:val="18"/>
                <w:szCs w:val="18"/>
                <w:u w:val="single"/>
              </w:rPr>
              <w:t>国内外对该技术研究情况简要说明：</w:t>
            </w:r>
            <w:r>
              <w:rPr>
                <w:rFonts w:hint="eastAsia"/>
                <w:sz w:val="18"/>
                <w:szCs w:val="18"/>
              </w:rPr>
              <w:t>热熔橡胶沥青涂料可刮涂或喷涂施工，有较好的耐高低温能力和延伸率，该产品的特点是可用于非固化橡胶沥青涂料不适用的场合，如立面施工</w:t>
            </w:r>
            <w:r w:rsidRPr="009262BC">
              <w:rPr>
                <w:rFonts w:hint="eastAsia"/>
                <w:sz w:val="18"/>
                <w:szCs w:val="18"/>
              </w:rPr>
              <w:t>。</w:t>
            </w:r>
            <w:r>
              <w:rPr>
                <w:rFonts w:hint="eastAsia"/>
                <w:sz w:val="18"/>
                <w:szCs w:val="18"/>
              </w:rPr>
              <w:t>此外也可与改性沥青卷材配套组合成复合防水层。</w:t>
            </w:r>
          </w:p>
          <w:p w:rsidR="00F86491" w:rsidRDefault="00F86491" w:rsidP="005A7CB3">
            <w:pPr>
              <w:rPr>
                <w:noProof/>
                <w:sz w:val="18"/>
              </w:rPr>
            </w:pPr>
            <w:r>
              <w:rPr>
                <w:sz w:val="18"/>
                <w:szCs w:val="18"/>
                <w:u w:val="single"/>
              </w:rPr>
              <w:t xml:space="preserve">2. </w:t>
            </w:r>
            <w:r>
              <w:rPr>
                <w:rFonts w:hint="eastAsia"/>
                <w:sz w:val="18"/>
                <w:szCs w:val="18"/>
                <w:u w:val="single"/>
              </w:rPr>
              <w:t>项目与国际标准或国外先进标准采用程度的考虑：</w:t>
            </w:r>
            <w:r>
              <w:rPr>
                <w:rFonts w:hint="eastAsia"/>
                <w:noProof/>
                <w:sz w:val="18"/>
              </w:rPr>
              <w:t>该项目没有相关的国际标准。</w:t>
            </w:r>
          </w:p>
          <w:p w:rsidR="00F86491" w:rsidRDefault="00F86491" w:rsidP="005A7CB3">
            <w:pPr>
              <w:rPr>
                <w:sz w:val="18"/>
                <w:szCs w:val="18"/>
              </w:rPr>
            </w:pPr>
            <w:r>
              <w:rPr>
                <w:sz w:val="18"/>
                <w:szCs w:val="18"/>
                <w:u w:val="single"/>
              </w:rPr>
              <w:t xml:space="preserve">3. </w:t>
            </w:r>
            <w:r>
              <w:rPr>
                <w:rFonts w:hint="eastAsia"/>
                <w:sz w:val="18"/>
                <w:szCs w:val="18"/>
                <w:u w:val="single"/>
              </w:rPr>
              <w:t>与国内相关标准间的关系：</w:t>
            </w:r>
            <w:r>
              <w:rPr>
                <w:rFonts w:hint="eastAsia"/>
                <w:noProof/>
                <w:sz w:val="18"/>
              </w:rPr>
              <w:t>目前国内没有相关标准。</w:t>
            </w:r>
          </w:p>
          <w:p w:rsidR="00F86491" w:rsidRDefault="00F86491" w:rsidP="005A7CB3">
            <w:pPr>
              <w:rPr>
                <w:sz w:val="18"/>
                <w:szCs w:val="18"/>
              </w:rPr>
            </w:pPr>
            <w:r>
              <w:rPr>
                <w:sz w:val="18"/>
                <w:szCs w:val="18"/>
                <w:u w:val="single"/>
              </w:rPr>
              <w:t xml:space="preserve">4. </w:t>
            </w:r>
            <w:r>
              <w:rPr>
                <w:rFonts w:hint="eastAsia"/>
                <w:sz w:val="18"/>
                <w:szCs w:val="18"/>
                <w:u w:val="single"/>
              </w:rPr>
              <w:t>指出是否发现有知识产权的问题：</w:t>
            </w:r>
            <w:r>
              <w:rPr>
                <w:rFonts w:hint="eastAsia"/>
                <w:sz w:val="18"/>
                <w:szCs w:val="18"/>
              </w:rPr>
              <w:t>目前没有发现有知识产权问题。</w:t>
            </w:r>
          </w:p>
        </w:tc>
      </w:tr>
      <w:tr w:rsidR="00F86491" w:rsidTr="00CE5D42">
        <w:trPr>
          <w:cantSplit/>
          <w:trHeight w:val="464"/>
          <w:jc w:val="center"/>
        </w:trPr>
        <w:tc>
          <w:tcPr>
            <w:tcW w:w="1800" w:type="dxa"/>
            <w:vAlign w:val="center"/>
          </w:tcPr>
          <w:p w:rsidR="00F86491" w:rsidRPr="00070626" w:rsidRDefault="00F86491">
            <w:pPr>
              <w:pStyle w:val="a6"/>
              <w:pBdr>
                <w:bottom w:val="none" w:sz="0" w:space="0" w:color="auto"/>
              </w:pBdr>
              <w:tabs>
                <w:tab w:val="clear" w:pos="4153"/>
                <w:tab w:val="clear" w:pos="8306"/>
              </w:tabs>
              <w:snapToGrid/>
              <w:rPr>
                <w:rFonts w:eastAsia="Times New Roman"/>
              </w:rPr>
            </w:pPr>
            <w:r w:rsidRPr="004433BB">
              <w:rPr>
                <w:rFonts w:hint="eastAsia"/>
              </w:rPr>
              <w:t>牵头单位</w:t>
            </w:r>
          </w:p>
        </w:tc>
        <w:tc>
          <w:tcPr>
            <w:tcW w:w="1661" w:type="dxa"/>
            <w:gridSpan w:val="3"/>
            <w:vAlign w:val="center"/>
          </w:tcPr>
          <w:p w:rsidR="00F86491" w:rsidRDefault="00F86491" w:rsidP="00B34CFE">
            <w:pPr>
              <w:jc w:val="left"/>
              <w:rPr>
                <w:sz w:val="18"/>
              </w:rPr>
            </w:pPr>
            <w:r w:rsidRPr="00455B98">
              <w:rPr>
                <w:rFonts w:hint="eastAsia"/>
                <w:sz w:val="18"/>
              </w:rPr>
              <w:t>中国建材检验认证集团苏州有限公司</w:t>
            </w:r>
            <w:r>
              <w:rPr>
                <w:rFonts w:hint="eastAsia"/>
                <w:noProof/>
                <w:color w:val="000000"/>
                <w:sz w:val="18"/>
              </w:rPr>
              <w:t>、科顺防水科技股份有限公司、北京东方雨虹防水技术股份有限公司</w:t>
            </w:r>
          </w:p>
          <w:p w:rsidR="00F86491" w:rsidRDefault="00F86491">
            <w:pPr>
              <w:jc w:val="center"/>
              <w:rPr>
                <w:rFonts w:eastAsia="Times New Roman"/>
                <w:sz w:val="18"/>
              </w:rPr>
            </w:pPr>
            <w:r>
              <w:rPr>
                <w:rFonts w:hint="eastAsia"/>
                <w:sz w:val="18"/>
              </w:rPr>
              <w:t>（签字、盖公章）</w:t>
            </w:r>
          </w:p>
          <w:p w:rsidR="00F86491" w:rsidRDefault="00F86491">
            <w:pPr>
              <w:jc w:val="center"/>
              <w:rPr>
                <w:rFonts w:eastAsia="Times New Roman"/>
                <w:sz w:val="18"/>
              </w:rPr>
            </w:pPr>
            <w:smartTag w:uri="urn:schemas-microsoft-com:office:smarttags" w:element="chsdate">
              <w:smartTagPr>
                <w:attr w:name="Year" w:val="2015"/>
                <w:attr w:name="Month" w:val="11"/>
                <w:attr w:name="Day" w:val="9"/>
                <w:attr w:name="IsLunarDate" w:val="False"/>
                <w:attr w:name="IsROCDate" w:val="False"/>
              </w:smartTagPr>
              <w:r w:rsidRPr="00455B98">
                <w:rPr>
                  <w:sz w:val="18"/>
                </w:rPr>
                <w:t>201</w:t>
              </w:r>
              <w:r>
                <w:rPr>
                  <w:sz w:val="18"/>
                </w:rPr>
                <w:t>5</w:t>
              </w:r>
              <w:r w:rsidRPr="00455B98">
                <w:rPr>
                  <w:rFonts w:hint="eastAsia"/>
                  <w:sz w:val="18"/>
                </w:rPr>
                <w:t>年</w:t>
              </w:r>
              <w:r>
                <w:rPr>
                  <w:sz w:val="18"/>
                </w:rPr>
                <w:t>11</w:t>
              </w:r>
              <w:r w:rsidRPr="00455B98">
                <w:rPr>
                  <w:rFonts w:hint="eastAsia"/>
                  <w:sz w:val="18"/>
                </w:rPr>
                <w:t>月</w:t>
              </w:r>
              <w:r>
                <w:rPr>
                  <w:sz w:val="18"/>
                </w:rPr>
                <w:t>9</w:t>
              </w:r>
              <w:r w:rsidRPr="00455B98">
                <w:rPr>
                  <w:rFonts w:hint="eastAsia"/>
                  <w:sz w:val="18"/>
                </w:rPr>
                <w:t>日</w:t>
              </w:r>
            </w:smartTag>
          </w:p>
        </w:tc>
        <w:tc>
          <w:tcPr>
            <w:tcW w:w="1328" w:type="dxa"/>
            <w:gridSpan w:val="2"/>
            <w:vAlign w:val="center"/>
          </w:tcPr>
          <w:p w:rsidR="00F86491" w:rsidRDefault="00F86491">
            <w:pPr>
              <w:rPr>
                <w:rFonts w:eastAsia="Times New Roman"/>
                <w:sz w:val="18"/>
              </w:rPr>
            </w:pPr>
            <w:r>
              <w:rPr>
                <w:rFonts w:hint="eastAsia"/>
                <w:sz w:val="18"/>
              </w:rPr>
              <w:t>标准化技术组织</w:t>
            </w:r>
          </w:p>
        </w:tc>
        <w:tc>
          <w:tcPr>
            <w:tcW w:w="1649" w:type="dxa"/>
            <w:gridSpan w:val="2"/>
            <w:vAlign w:val="center"/>
          </w:tcPr>
          <w:p w:rsidR="00F86491" w:rsidRDefault="00F86491" w:rsidP="001338E1">
            <w:pPr>
              <w:rPr>
                <w:sz w:val="18"/>
              </w:rPr>
            </w:pPr>
            <w:r>
              <w:rPr>
                <w:rFonts w:hint="eastAsia"/>
                <w:sz w:val="18"/>
              </w:rPr>
              <w:t>全国轻质与装饰装修建筑材料标准化技术标委会建筑防水材料分技术委员会</w:t>
            </w:r>
          </w:p>
          <w:p w:rsidR="00F86491" w:rsidRPr="001338E1" w:rsidRDefault="00F86491">
            <w:pPr>
              <w:rPr>
                <w:rFonts w:eastAsia="Times New Roman"/>
                <w:sz w:val="18"/>
              </w:rPr>
            </w:pPr>
          </w:p>
          <w:p w:rsidR="00F86491" w:rsidRDefault="00F86491">
            <w:pPr>
              <w:rPr>
                <w:rFonts w:eastAsia="Times New Roman"/>
                <w:sz w:val="18"/>
              </w:rPr>
            </w:pPr>
            <w:r>
              <w:rPr>
                <w:rFonts w:hint="eastAsia"/>
                <w:sz w:val="18"/>
              </w:rPr>
              <w:t>（签字、盖公章）</w:t>
            </w:r>
          </w:p>
          <w:p w:rsidR="00F86491" w:rsidRDefault="00F86491">
            <w:pPr>
              <w:rPr>
                <w:rFonts w:eastAsia="Times New Roman"/>
                <w:sz w:val="18"/>
              </w:rPr>
            </w:pPr>
            <w:smartTag w:uri="urn:schemas-microsoft-com:office:smarttags" w:element="chsdate">
              <w:smartTagPr>
                <w:attr w:name="Year" w:val="2015"/>
                <w:attr w:name="Month" w:val="11"/>
                <w:attr w:name="Day" w:val="9"/>
                <w:attr w:name="IsLunarDate" w:val="False"/>
                <w:attr w:name="IsROCDate" w:val="False"/>
              </w:smartTagPr>
              <w:r w:rsidRPr="00455B98">
                <w:rPr>
                  <w:sz w:val="18"/>
                </w:rPr>
                <w:t>201</w:t>
              </w:r>
              <w:r>
                <w:rPr>
                  <w:sz w:val="18"/>
                </w:rPr>
                <w:t>5</w:t>
              </w:r>
              <w:r w:rsidRPr="00455B98">
                <w:rPr>
                  <w:rFonts w:hint="eastAsia"/>
                  <w:sz w:val="18"/>
                </w:rPr>
                <w:t>年</w:t>
              </w:r>
              <w:r>
                <w:rPr>
                  <w:sz w:val="18"/>
                </w:rPr>
                <w:t>11</w:t>
              </w:r>
              <w:r w:rsidRPr="00455B98">
                <w:rPr>
                  <w:rFonts w:hint="eastAsia"/>
                  <w:sz w:val="18"/>
                </w:rPr>
                <w:t>月</w:t>
              </w:r>
              <w:r>
                <w:rPr>
                  <w:sz w:val="18"/>
                </w:rPr>
                <w:t>9</w:t>
              </w:r>
              <w:r w:rsidRPr="00455B98">
                <w:rPr>
                  <w:rFonts w:hint="eastAsia"/>
                  <w:sz w:val="18"/>
                </w:rPr>
                <w:t>日</w:t>
              </w:r>
            </w:smartTag>
          </w:p>
        </w:tc>
        <w:tc>
          <w:tcPr>
            <w:tcW w:w="1411" w:type="dxa"/>
            <w:gridSpan w:val="2"/>
            <w:vAlign w:val="center"/>
          </w:tcPr>
          <w:p w:rsidR="00F86491" w:rsidRDefault="00F86491">
            <w:pPr>
              <w:jc w:val="center"/>
              <w:rPr>
                <w:rFonts w:eastAsia="Times New Roman"/>
                <w:sz w:val="18"/>
              </w:rPr>
            </w:pPr>
            <w:r>
              <w:rPr>
                <w:rFonts w:hint="eastAsia"/>
                <w:sz w:val="18"/>
              </w:rPr>
              <w:t>部委托机构</w:t>
            </w:r>
          </w:p>
        </w:tc>
        <w:tc>
          <w:tcPr>
            <w:tcW w:w="1495" w:type="dxa"/>
            <w:gridSpan w:val="2"/>
            <w:vAlign w:val="center"/>
          </w:tcPr>
          <w:p w:rsidR="00F86491" w:rsidRDefault="00F86491" w:rsidP="001338E1">
            <w:pPr>
              <w:rPr>
                <w:sz w:val="18"/>
              </w:rPr>
            </w:pPr>
            <w:r>
              <w:rPr>
                <w:rFonts w:hint="eastAsia"/>
                <w:sz w:val="18"/>
              </w:rPr>
              <w:t>中国建筑材料联合会</w:t>
            </w:r>
          </w:p>
          <w:p w:rsidR="00F86491" w:rsidRDefault="00F86491">
            <w:pPr>
              <w:rPr>
                <w:rFonts w:eastAsia="Times New Roman"/>
                <w:sz w:val="18"/>
              </w:rPr>
            </w:pPr>
          </w:p>
          <w:p w:rsidR="00F86491" w:rsidRDefault="00F86491">
            <w:pPr>
              <w:rPr>
                <w:rFonts w:eastAsia="Times New Roman"/>
                <w:sz w:val="18"/>
              </w:rPr>
            </w:pPr>
            <w:r>
              <w:rPr>
                <w:rFonts w:hint="eastAsia"/>
                <w:sz w:val="18"/>
              </w:rPr>
              <w:t>（签字、盖公章）</w:t>
            </w:r>
          </w:p>
          <w:p w:rsidR="00F86491" w:rsidRDefault="00F86491">
            <w:pPr>
              <w:rPr>
                <w:rFonts w:eastAsia="Times New Roman"/>
                <w:sz w:val="18"/>
              </w:rPr>
            </w:pPr>
          </w:p>
          <w:p w:rsidR="00F86491" w:rsidRDefault="00F86491" w:rsidP="0090697E">
            <w:pPr>
              <w:ind w:firstLineChars="150" w:firstLine="270"/>
              <w:rPr>
                <w:rFonts w:eastAsia="Times New Roman"/>
                <w:sz w:val="18"/>
              </w:rPr>
            </w:pP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r>
    </w:tbl>
    <w:p w:rsidR="00F86491" w:rsidRDefault="00F86491" w:rsidP="0090697E">
      <w:pPr>
        <w:ind w:firstLineChars="280" w:firstLine="504"/>
        <w:rPr>
          <w:rFonts w:eastAsia="Times New Roman"/>
          <w:sz w:val="18"/>
        </w:rPr>
      </w:pPr>
      <w:r>
        <w:rPr>
          <w:sz w:val="18"/>
        </w:rPr>
        <w:t>[</w:t>
      </w:r>
      <w:r>
        <w:rPr>
          <w:rFonts w:hint="eastAsia"/>
          <w:sz w:val="18"/>
        </w:rPr>
        <w:t>注</w:t>
      </w:r>
      <w:r>
        <w:rPr>
          <w:sz w:val="18"/>
        </w:rPr>
        <w:t xml:space="preserve">1]  </w:t>
      </w:r>
      <w:r>
        <w:rPr>
          <w:rFonts w:hint="eastAsia"/>
          <w:sz w:val="18"/>
        </w:rPr>
        <w:t>填写制定或修订项目中，若选择修订必须填写被修订标准号；</w:t>
      </w:r>
    </w:p>
    <w:p w:rsidR="00F86491" w:rsidRDefault="00F86491" w:rsidP="0090697E">
      <w:pPr>
        <w:ind w:firstLineChars="280" w:firstLine="504"/>
        <w:rPr>
          <w:rFonts w:eastAsia="Times New Roman"/>
          <w:sz w:val="18"/>
        </w:rPr>
      </w:pPr>
      <w:r>
        <w:rPr>
          <w:sz w:val="18"/>
        </w:rPr>
        <w:t>[</w:t>
      </w:r>
      <w:r>
        <w:rPr>
          <w:rFonts w:hint="eastAsia"/>
          <w:sz w:val="18"/>
        </w:rPr>
        <w:t>注</w:t>
      </w:r>
      <w:r>
        <w:rPr>
          <w:sz w:val="18"/>
        </w:rPr>
        <w:t xml:space="preserve">2]  </w:t>
      </w:r>
      <w:r>
        <w:rPr>
          <w:rFonts w:hint="eastAsia"/>
          <w:sz w:val="18"/>
        </w:rPr>
        <w:t>选择采用国际标准，必须填写采标号及采用程度；</w:t>
      </w:r>
    </w:p>
    <w:p w:rsidR="00F86491" w:rsidRDefault="00F86491" w:rsidP="0090697E">
      <w:pPr>
        <w:ind w:firstLineChars="280" w:firstLine="504"/>
        <w:rPr>
          <w:sz w:val="18"/>
        </w:rPr>
      </w:pPr>
      <w:r>
        <w:rPr>
          <w:sz w:val="18"/>
        </w:rPr>
        <w:t>[</w:t>
      </w:r>
      <w:r>
        <w:rPr>
          <w:rFonts w:hint="eastAsia"/>
          <w:sz w:val="18"/>
        </w:rPr>
        <w:t>注</w:t>
      </w:r>
      <w:r>
        <w:rPr>
          <w:sz w:val="18"/>
        </w:rPr>
        <w:t xml:space="preserve">3]  </w:t>
      </w:r>
      <w:r>
        <w:rPr>
          <w:rFonts w:hint="eastAsia"/>
          <w:sz w:val="18"/>
        </w:rPr>
        <w:t>选择采用快速程序，必须填写快速程序代码；</w:t>
      </w:r>
    </w:p>
    <w:p w:rsidR="00F86491" w:rsidRDefault="00F86491" w:rsidP="008D515C">
      <w:pPr>
        <w:ind w:firstLineChars="280" w:firstLine="504"/>
      </w:pPr>
      <w:r>
        <w:rPr>
          <w:sz w:val="18"/>
        </w:rPr>
        <w:lastRenderedPageBreak/>
        <w:t>[</w:t>
      </w:r>
      <w:r>
        <w:rPr>
          <w:rFonts w:hint="eastAsia"/>
          <w:sz w:val="18"/>
        </w:rPr>
        <w:t>注</w:t>
      </w:r>
      <w:r>
        <w:rPr>
          <w:sz w:val="18"/>
        </w:rPr>
        <w:t xml:space="preserve">4]  </w:t>
      </w:r>
      <w:r>
        <w:rPr>
          <w:rFonts w:hint="eastAsia"/>
          <w:sz w:val="18"/>
        </w:rPr>
        <w:t>体系编号是指在各行业（领域）技术标准体系建设方案中的体系编号</w:t>
      </w:r>
    </w:p>
    <w:sectPr w:rsidR="00F86491" w:rsidSect="0075647E">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5F7" w:rsidRDefault="006835F7" w:rsidP="0075647E">
      <w:r>
        <w:separator/>
      </w:r>
    </w:p>
  </w:endnote>
  <w:endnote w:type="continuationSeparator" w:id="0">
    <w:p w:rsidR="006835F7" w:rsidRDefault="006835F7" w:rsidP="00756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91" w:rsidRDefault="008D515C">
    <w:pPr>
      <w:pStyle w:val="a5"/>
    </w:pPr>
    <w:r>
      <w:rPr>
        <w:noProof/>
      </w:rPr>
      <w:pict>
        <v:rect id="文本框1" o:spid="_x0000_s2049" style="position:absolute;margin-left:0;margin-top:0;width:8.7pt;height:10.35pt;z-index:1;mso-wrap-style:none;mso-position-horizontal:center;mso-position-horizontal-relative:margin" o:preferrelative="t" filled="f" stroked="f">
          <v:textbox style="mso-fit-shape-to-text:t" inset="0,0,0,0">
            <w:txbxContent>
              <w:p w:rsidR="00F86491" w:rsidRDefault="008D515C">
                <w:pPr>
                  <w:snapToGrid w:val="0"/>
                  <w:rPr>
                    <w:sz w:val="18"/>
                  </w:rPr>
                </w:pPr>
                <w:fldSimple w:instr=" PAGE  \* MERGEFORMAT ">
                  <w:r w:rsidR="0090697E" w:rsidRPr="0090697E">
                    <w:rPr>
                      <w:noProof/>
                      <w:sz w:val="18"/>
                    </w:rPr>
                    <w:t>1</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5F7" w:rsidRDefault="006835F7" w:rsidP="0075647E">
      <w:r>
        <w:separator/>
      </w:r>
    </w:p>
  </w:footnote>
  <w:footnote w:type="continuationSeparator" w:id="0">
    <w:p w:rsidR="006835F7" w:rsidRDefault="006835F7" w:rsidP="00756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91" w:rsidRDefault="00F86491">
    <w:pPr>
      <w:pStyle w:val="a6"/>
      <w:pBdr>
        <w:bottom w:val="none" w:sz="0" w:space="0" w:color="auto"/>
      </w:pBdr>
      <w:jc w:val="both"/>
      <w:rPr>
        <w:rFonts w:ascii="仿宋_GB2312" w:eastAsia="仿宋_GB23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47E"/>
    <w:rsid w:val="00006C5B"/>
    <w:rsid w:val="00070626"/>
    <w:rsid w:val="000978F4"/>
    <w:rsid w:val="000E37C4"/>
    <w:rsid w:val="001338E1"/>
    <w:rsid w:val="00170BD7"/>
    <w:rsid w:val="001A67C9"/>
    <w:rsid w:val="002107A5"/>
    <w:rsid w:val="00222FAD"/>
    <w:rsid w:val="003959BF"/>
    <w:rsid w:val="003F4560"/>
    <w:rsid w:val="003F49E3"/>
    <w:rsid w:val="004433BB"/>
    <w:rsid w:val="00455B98"/>
    <w:rsid w:val="00475554"/>
    <w:rsid w:val="005A7CB3"/>
    <w:rsid w:val="005B11EF"/>
    <w:rsid w:val="006835F7"/>
    <w:rsid w:val="006B2087"/>
    <w:rsid w:val="0072492C"/>
    <w:rsid w:val="00736556"/>
    <w:rsid w:val="0075647E"/>
    <w:rsid w:val="007C1F5B"/>
    <w:rsid w:val="007C3DDA"/>
    <w:rsid w:val="007F4B8C"/>
    <w:rsid w:val="008A21D2"/>
    <w:rsid w:val="008B0C20"/>
    <w:rsid w:val="008D515C"/>
    <w:rsid w:val="0090697E"/>
    <w:rsid w:val="009262BC"/>
    <w:rsid w:val="0099584B"/>
    <w:rsid w:val="009A60CA"/>
    <w:rsid w:val="009E6EA8"/>
    <w:rsid w:val="00A1273F"/>
    <w:rsid w:val="00B34CFE"/>
    <w:rsid w:val="00C82C18"/>
    <w:rsid w:val="00CE5D42"/>
    <w:rsid w:val="00D21297"/>
    <w:rsid w:val="00D64B8D"/>
    <w:rsid w:val="00D67EFE"/>
    <w:rsid w:val="00DA407A"/>
    <w:rsid w:val="00DE110E"/>
    <w:rsid w:val="00DE748E"/>
    <w:rsid w:val="00E27CF4"/>
    <w:rsid w:val="00F529EC"/>
    <w:rsid w:val="00F66E04"/>
    <w:rsid w:val="00F86491"/>
    <w:rsid w:val="00FE1C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64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75647E"/>
    <w:pPr>
      <w:spacing w:line="360" w:lineRule="auto"/>
      <w:ind w:firstLineChars="200" w:firstLine="420"/>
    </w:pPr>
    <w:rPr>
      <w:szCs w:val="24"/>
    </w:rPr>
  </w:style>
  <w:style w:type="character" w:customStyle="1" w:styleId="Char">
    <w:name w:val="正文文本缩进 Char"/>
    <w:basedOn w:val="a0"/>
    <w:link w:val="a3"/>
    <w:uiPriority w:val="99"/>
    <w:locked/>
    <w:rsid w:val="0075647E"/>
    <w:rPr>
      <w:kern w:val="2"/>
      <w:sz w:val="24"/>
    </w:rPr>
  </w:style>
  <w:style w:type="paragraph" w:styleId="a4">
    <w:name w:val="Balloon Text"/>
    <w:basedOn w:val="a"/>
    <w:link w:val="Char0"/>
    <w:uiPriority w:val="99"/>
    <w:rsid w:val="0075647E"/>
    <w:rPr>
      <w:sz w:val="18"/>
      <w:szCs w:val="18"/>
    </w:rPr>
  </w:style>
  <w:style w:type="character" w:customStyle="1" w:styleId="Char0">
    <w:name w:val="批注框文本 Char"/>
    <w:basedOn w:val="a0"/>
    <w:link w:val="a4"/>
    <w:uiPriority w:val="99"/>
    <w:locked/>
    <w:rsid w:val="0075647E"/>
    <w:rPr>
      <w:kern w:val="2"/>
      <w:sz w:val="18"/>
    </w:rPr>
  </w:style>
  <w:style w:type="paragraph" w:styleId="a5">
    <w:name w:val="footer"/>
    <w:basedOn w:val="a"/>
    <w:link w:val="Char1"/>
    <w:uiPriority w:val="99"/>
    <w:rsid w:val="0075647E"/>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75647E"/>
    <w:rPr>
      <w:kern w:val="2"/>
      <w:sz w:val="18"/>
    </w:rPr>
  </w:style>
  <w:style w:type="paragraph" w:styleId="a6">
    <w:name w:val="header"/>
    <w:basedOn w:val="a"/>
    <w:link w:val="Char2"/>
    <w:uiPriority w:val="99"/>
    <w:rsid w:val="0075647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75647E"/>
    <w:rPr>
      <w:kern w:val="2"/>
      <w:sz w:val="18"/>
    </w:rPr>
  </w:style>
  <w:style w:type="character" w:styleId="a7">
    <w:name w:val="page number"/>
    <w:basedOn w:val="a0"/>
    <w:uiPriority w:val="99"/>
    <w:rsid w:val="0075647E"/>
    <w:rPr>
      <w:rFonts w:cs="Times New Roman"/>
    </w:rPr>
  </w:style>
  <w:style w:type="character" w:styleId="a8">
    <w:name w:val="Emphasis"/>
    <w:basedOn w:val="a0"/>
    <w:uiPriority w:val="99"/>
    <w:qFormat/>
    <w:rsid w:val="0075647E"/>
    <w:rPr>
      <w:rFonts w:cs="Times New Roman"/>
      <w:i/>
    </w:rPr>
  </w:style>
  <w:style w:type="paragraph" w:customStyle="1" w:styleId="1">
    <w:name w:val="列出段落1"/>
    <w:basedOn w:val="a"/>
    <w:uiPriority w:val="99"/>
    <w:rsid w:val="0075647E"/>
    <w:pPr>
      <w:ind w:firstLineChars="200" w:firstLine="420"/>
    </w:pPr>
    <w:rPr>
      <w:rFonts w:ascii="Calibri" w:hAnsi="Calibri"/>
      <w:szCs w:val="22"/>
    </w:rPr>
  </w:style>
  <w:style w:type="paragraph" w:customStyle="1" w:styleId="11">
    <w:name w:val="列出段落11"/>
    <w:basedOn w:val="a"/>
    <w:uiPriority w:val="99"/>
    <w:rsid w:val="0075647E"/>
    <w:pPr>
      <w:ind w:firstLineChars="200" w:firstLine="420"/>
    </w:pPr>
    <w:rPr>
      <w:szCs w:val="24"/>
    </w:rPr>
  </w:style>
  <w:style w:type="paragraph" w:customStyle="1" w:styleId="2">
    <w:name w:val="列出段落2"/>
    <w:basedOn w:val="a"/>
    <w:uiPriority w:val="99"/>
    <w:rsid w:val="0075647E"/>
    <w:pPr>
      <w:ind w:firstLineChars="200" w:firstLine="420"/>
    </w:pPr>
    <w:rPr>
      <w:szCs w:val="24"/>
    </w:rPr>
  </w:style>
  <w:style w:type="paragraph" w:customStyle="1" w:styleId="a9">
    <w:name w:val="段"/>
    <w:uiPriority w:val="99"/>
    <w:rsid w:val="0075647E"/>
    <w:pPr>
      <w:autoSpaceDE w:val="0"/>
      <w:autoSpaceDN w:val="0"/>
      <w:ind w:firstLineChars="200" w:firstLine="200"/>
      <w:jc w:val="both"/>
    </w:pPr>
    <w:rPr>
      <w:rFonts w:ascii="宋体"/>
      <w:sz w:val="21"/>
    </w:rPr>
  </w:style>
  <w:style w:type="paragraph" w:customStyle="1" w:styleId="3">
    <w:name w:val="列出段落3"/>
    <w:basedOn w:val="a"/>
    <w:uiPriority w:val="99"/>
    <w:rsid w:val="0075647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191</Words>
  <Characters>1093</Characters>
  <Application>Microsoft Office Word</Application>
  <DocSecurity>0</DocSecurity>
  <Lines>9</Lines>
  <Paragraphs>2</Paragraphs>
  <ScaleCrop>false</ScaleCrop>
  <Company>Microsoft</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关于印发2014年二季度标准化工作例会</dc:title>
  <dc:subject/>
  <dc:creator>sunjj</dc:creator>
  <cp:keywords/>
  <dc:description/>
  <cp:lastModifiedBy>T430</cp:lastModifiedBy>
  <cp:revision>17</cp:revision>
  <cp:lastPrinted>2015-11-13T05:02:00Z</cp:lastPrinted>
  <dcterms:created xsi:type="dcterms:W3CDTF">2014-07-04T03:41:00Z</dcterms:created>
  <dcterms:modified xsi:type="dcterms:W3CDTF">2016-02-17T07:17:00Z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