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C4C" w:rsidRPr="00040FD4" w:rsidRDefault="00132C4C" w:rsidP="00132C4C">
      <w:pPr>
        <w:jc w:val="center"/>
        <w:rPr>
          <w:rFonts w:ascii="黑体" w:eastAsia="黑体"/>
          <w:b/>
          <w:bCs/>
          <w:sz w:val="30"/>
          <w:szCs w:val="30"/>
        </w:rPr>
      </w:pPr>
      <w:r w:rsidRPr="00040FD4">
        <w:rPr>
          <w:rFonts w:ascii="黑体" w:eastAsia="黑体" w:hint="eastAsia"/>
          <w:b/>
          <w:bCs/>
          <w:sz w:val="30"/>
          <w:szCs w:val="30"/>
        </w:rPr>
        <w:t>行业标准项目建议书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9"/>
        <w:gridCol w:w="1000"/>
        <w:gridCol w:w="389"/>
        <w:gridCol w:w="116"/>
        <w:gridCol w:w="513"/>
        <w:gridCol w:w="778"/>
        <w:gridCol w:w="232"/>
        <w:gridCol w:w="1137"/>
        <w:gridCol w:w="308"/>
        <w:gridCol w:w="1044"/>
        <w:gridCol w:w="153"/>
        <w:gridCol w:w="1223"/>
      </w:tblGrid>
      <w:tr w:rsidR="00132C4C" w:rsidTr="00261420">
        <w:trPr>
          <w:trHeight w:val="456"/>
          <w:jc w:val="center"/>
        </w:trPr>
        <w:tc>
          <w:tcPr>
            <w:tcW w:w="1629" w:type="dxa"/>
            <w:vAlign w:val="center"/>
          </w:tcPr>
          <w:p w:rsidR="00132C4C" w:rsidRDefault="00132C4C" w:rsidP="00261420">
            <w:pPr>
              <w:jc w:val="center"/>
              <w:rPr>
                <w:sz w:val="18"/>
                <w:szCs w:val="18"/>
              </w:rPr>
            </w:pPr>
            <w:r w:rsidRPr="00040FD4">
              <w:rPr>
                <w:rFonts w:hint="eastAsia"/>
                <w:sz w:val="18"/>
                <w:szCs w:val="18"/>
              </w:rPr>
              <w:t>建议</w:t>
            </w:r>
            <w:r>
              <w:rPr>
                <w:rFonts w:hint="eastAsia"/>
                <w:sz w:val="18"/>
                <w:szCs w:val="18"/>
              </w:rPr>
              <w:t>项目名称</w:t>
            </w:r>
          </w:p>
          <w:p w:rsidR="00132C4C" w:rsidRDefault="00132C4C" w:rsidP="00261420">
            <w:pPr>
              <w:ind w:leftChars="-6" w:hangingChars="7" w:hanging="13"/>
              <w:jc w:val="center"/>
              <w:rPr>
                <w:sz w:val="18"/>
                <w:szCs w:val="18"/>
              </w:rPr>
            </w:pPr>
            <w:r>
              <w:rPr>
                <w:sz w:val="18"/>
                <w:szCs w:val="18"/>
              </w:rPr>
              <w:t>(</w:t>
            </w:r>
            <w:r>
              <w:rPr>
                <w:rFonts w:hint="eastAsia"/>
                <w:sz w:val="18"/>
                <w:szCs w:val="18"/>
              </w:rPr>
              <w:t>中文</w:t>
            </w:r>
            <w:r>
              <w:rPr>
                <w:sz w:val="18"/>
                <w:szCs w:val="18"/>
              </w:rPr>
              <w:t>)</w:t>
            </w:r>
          </w:p>
        </w:tc>
        <w:tc>
          <w:tcPr>
            <w:tcW w:w="3028" w:type="dxa"/>
            <w:gridSpan w:val="6"/>
            <w:vAlign w:val="center"/>
          </w:tcPr>
          <w:p w:rsidR="00132C4C" w:rsidRDefault="00132C4C" w:rsidP="00261420">
            <w:pPr>
              <w:rPr>
                <w:sz w:val="18"/>
              </w:rPr>
            </w:pPr>
            <w:r>
              <w:rPr>
                <w:rFonts w:hint="eastAsia"/>
                <w:sz w:val="18"/>
              </w:rPr>
              <w:t>建筑门窗用木型材</w:t>
            </w:r>
          </w:p>
        </w:tc>
        <w:tc>
          <w:tcPr>
            <w:tcW w:w="1445" w:type="dxa"/>
            <w:gridSpan w:val="2"/>
            <w:vAlign w:val="center"/>
          </w:tcPr>
          <w:p w:rsidR="00132C4C" w:rsidRDefault="00132C4C" w:rsidP="00261420">
            <w:pPr>
              <w:jc w:val="center"/>
              <w:rPr>
                <w:sz w:val="18"/>
                <w:szCs w:val="18"/>
              </w:rPr>
            </w:pPr>
            <w:r w:rsidRPr="00DE2C92">
              <w:rPr>
                <w:rFonts w:hint="eastAsia"/>
                <w:sz w:val="18"/>
                <w:szCs w:val="18"/>
              </w:rPr>
              <w:t>建议</w:t>
            </w:r>
            <w:r>
              <w:rPr>
                <w:rFonts w:hint="eastAsia"/>
                <w:sz w:val="18"/>
                <w:szCs w:val="18"/>
              </w:rPr>
              <w:t>项目名称</w:t>
            </w:r>
          </w:p>
          <w:p w:rsidR="00132C4C" w:rsidRDefault="00132C4C" w:rsidP="00261420">
            <w:pPr>
              <w:jc w:val="center"/>
              <w:rPr>
                <w:sz w:val="18"/>
                <w:szCs w:val="18"/>
              </w:rPr>
            </w:pPr>
            <w:r>
              <w:rPr>
                <w:sz w:val="18"/>
                <w:szCs w:val="18"/>
              </w:rPr>
              <w:t>(</w:t>
            </w:r>
            <w:r>
              <w:rPr>
                <w:rFonts w:hint="eastAsia"/>
                <w:sz w:val="18"/>
                <w:szCs w:val="18"/>
              </w:rPr>
              <w:t>英文</w:t>
            </w:r>
            <w:r>
              <w:rPr>
                <w:sz w:val="18"/>
                <w:szCs w:val="18"/>
              </w:rPr>
              <w:t>)</w:t>
            </w:r>
          </w:p>
        </w:tc>
        <w:tc>
          <w:tcPr>
            <w:tcW w:w="2420" w:type="dxa"/>
            <w:gridSpan w:val="3"/>
            <w:vAlign w:val="center"/>
          </w:tcPr>
          <w:p w:rsidR="00132C4C" w:rsidRDefault="00132C4C" w:rsidP="00261420">
            <w:pPr>
              <w:rPr>
                <w:sz w:val="18"/>
              </w:rPr>
            </w:pPr>
            <w:r w:rsidRPr="008542B3">
              <w:rPr>
                <w:noProof/>
                <w:sz w:val="18"/>
              </w:rPr>
              <w:t xml:space="preserve">Wooden profiles for </w:t>
            </w:r>
            <w:r>
              <w:rPr>
                <w:rFonts w:hint="eastAsia"/>
                <w:noProof/>
                <w:sz w:val="18"/>
              </w:rPr>
              <w:t xml:space="preserve">building doors </w:t>
            </w:r>
            <w:r w:rsidRPr="008542B3">
              <w:rPr>
                <w:noProof/>
                <w:sz w:val="18"/>
              </w:rPr>
              <w:t xml:space="preserve">and </w:t>
            </w:r>
            <w:r>
              <w:rPr>
                <w:rFonts w:hint="eastAsia"/>
                <w:noProof/>
                <w:sz w:val="18"/>
              </w:rPr>
              <w:t>windows</w:t>
            </w:r>
          </w:p>
        </w:tc>
      </w:tr>
      <w:tr w:rsidR="00132C4C" w:rsidTr="00261420">
        <w:trPr>
          <w:cantSplit/>
          <w:trHeight w:val="435"/>
          <w:jc w:val="center"/>
        </w:trPr>
        <w:tc>
          <w:tcPr>
            <w:tcW w:w="1629" w:type="dxa"/>
            <w:vAlign w:val="center"/>
          </w:tcPr>
          <w:p w:rsidR="00132C4C" w:rsidRDefault="00132C4C" w:rsidP="00261420">
            <w:pPr>
              <w:jc w:val="center"/>
              <w:rPr>
                <w:sz w:val="18"/>
                <w:szCs w:val="18"/>
              </w:rPr>
            </w:pPr>
            <w:r>
              <w:rPr>
                <w:rFonts w:hint="eastAsia"/>
                <w:sz w:val="18"/>
                <w:szCs w:val="18"/>
              </w:rPr>
              <w:t>制定或修订</w:t>
            </w:r>
          </w:p>
        </w:tc>
        <w:tc>
          <w:tcPr>
            <w:tcW w:w="1505" w:type="dxa"/>
            <w:gridSpan w:val="3"/>
            <w:vAlign w:val="center"/>
          </w:tcPr>
          <w:p w:rsidR="00132C4C" w:rsidRDefault="00132C4C" w:rsidP="00261420">
            <w:pPr>
              <w:rPr>
                <w:sz w:val="18"/>
              </w:rPr>
            </w:pPr>
            <w:r>
              <w:rPr>
                <w:rFonts w:ascii="宋体" w:hAnsi="宋体" w:hint="eastAsia"/>
                <w:b/>
                <w:sz w:val="18"/>
                <w:szCs w:val="18"/>
              </w:rPr>
              <w:sym w:font="Wingdings" w:char="F0FE"/>
            </w:r>
            <w:r w:rsidRPr="002F2DFA">
              <w:rPr>
                <w:rFonts w:hint="eastAsia"/>
                <w:sz w:val="18"/>
                <w:szCs w:val="18"/>
              </w:rPr>
              <w:t>制定</w:t>
            </w:r>
          </w:p>
        </w:tc>
        <w:tc>
          <w:tcPr>
            <w:tcW w:w="1523" w:type="dxa"/>
            <w:gridSpan w:val="3"/>
            <w:vAlign w:val="center"/>
          </w:tcPr>
          <w:p w:rsidR="00132C4C" w:rsidRDefault="00132C4C" w:rsidP="00261420">
            <w:pPr>
              <w:rPr>
                <w:sz w:val="18"/>
              </w:rPr>
            </w:pPr>
            <w:r>
              <w:rPr>
                <w:rFonts w:ascii="宋体" w:hAnsi="宋体" w:hint="eastAsia"/>
                <w:sz w:val="18"/>
                <w:szCs w:val="18"/>
              </w:rPr>
              <w:t>□</w:t>
            </w:r>
            <w:r>
              <w:rPr>
                <w:rFonts w:hint="eastAsia"/>
                <w:sz w:val="18"/>
              </w:rPr>
              <w:t>修订</w:t>
            </w:r>
          </w:p>
        </w:tc>
        <w:tc>
          <w:tcPr>
            <w:tcW w:w="1445" w:type="dxa"/>
            <w:gridSpan w:val="2"/>
            <w:vAlign w:val="center"/>
          </w:tcPr>
          <w:p w:rsidR="00132C4C" w:rsidRDefault="00132C4C" w:rsidP="00261420">
            <w:pPr>
              <w:jc w:val="center"/>
              <w:rPr>
                <w:sz w:val="18"/>
                <w:szCs w:val="18"/>
              </w:rPr>
            </w:pPr>
            <w:r>
              <w:rPr>
                <w:rFonts w:hint="eastAsia"/>
                <w:sz w:val="18"/>
                <w:szCs w:val="18"/>
              </w:rPr>
              <w:t>被修订标准号</w:t>
            </w:r>
          </w:p>
        </w:tc>
        <w:tc>
          <w:tcPr>
            <w:tcW w:w="2420" w:type="dxa"/>
            <w:gridSpan w:val="3"/>
            <w:vAlign w:val="center"/>
          </w:tcPr>
          <w:p w:rsidR="00132C4C" w:rsidRDefault="00132C4C" w:rsidP="00261420">
            <w:pPr>
              <w:rPr>
                <w:sz w:val="18"/>
              </w:rPr>
            </w:pPr>
          </w:p>
        </w:tc>
      </w:tr>
      <w:tr w:rsidR="00132C4C" w:rsidTr="00261420">
        <w:trPr>
          <w:cantSplit/>
          <w:trHeight w:val="439"/>
          <w:jc w:val="center"/>
        </w:trPr>
        <w:tc>
          <w:tcPr>
            <w:tcW w:w="1629" w:type="dxa"/>
            <w:vAlign w:val="center"/>
          </w:tcPr>
          <w:p w:rsidR="00132C4C" w:rsidRDefault="00132C4C" w:rsidP="00261420">
            <w:pPr>
              <w:jc w:val="center"/>
              <w:rPr>
                <w:sz w:val="18"/>
                <w:szCs w:val="18"/>
              </w:rPr>
            </w:pPr>
            <w:r>
              <w:rPr>
                <w:rFonts w:hint="eastAsia"/>
                <w:sz w:val="18"/>
                <w:szCs w:val="18"/>
              </w:rPr>
              <w:t>采用程度</w:t>
            </w:r>
          </w:p>
        </w:tc>
        <w:tc>
          <w:tcPr>
            <w:tcW w:w="1000" w:type="dxa"/>
            <w:vAlign w:val="center"/>
          </w:tcPr>
          <w:p w:rsidR="00132C4C" w:rsidRDefault="00132C4C" w:rsidP="00261420">
            <w:pPr>
              <w:rPr>
                <w:sz w:val="18"/>
              </w:rPr>
            </w:pPr>
            <w:r>
              <w:rPr>
                <w:rFonts w:ascii="宋体" w:hAnsi="宋体" w:hint="eastAsia"/>
                <w:sz w:val="18"/>
                <w:szCs w:val="18"/>
              </w:rPr>
              <w:t>□</w:t>
            </w:r>
            <w:r>
              <w:rPr>
                <w:rFonts w:hint="eastAsia"/>
                <w:sz w:val="18"/>
              </w:rPr>
              <w:t xml:space="preserve"> IDT</w:t>
            </w:r>
          </w:p>
        </w:tc>
        <w:tc>
          <w:tcPr>
            <w:tcW w:w="1018" w:type="dxa"/>
            <w:gridSpan w:val="3"/>
            <w:vAlign w:val="center"/>
          </w:tcPr>
          <w:p w:rsidR="00132C4C" w:rsidRDefault="00132C4C" w:rsidP="00261420">
            <w:pPr>
              <w:rPr>
                <w:sz w:val="18"/>
              </w:rPr>
            </w:pPr>
            <w:r>
              <w:rPr>
                <w:rFonts w:ascii="宋体" w:hAnsi="宋体" w:hint="eastAsia"/>
                <w:sz w:val="18"/>
                <w:szCs w:val="18"/>
              </w:rPr>
              <w:t xml:space="preserve">□ </w:t>
            </w:r>
            <w:r>
              <w:rPr>
                <w:rFonts w:hint="eastAsia"/>
                <w:sz w:val="18"/>
              </w:rPr>
              <w:t>MOD</w:t>
            </w:r>
          </w:p>
        </w:tc>
        <w:tc>
          <w:tcPr>
            <w:tcW w:w="1010" w:type="dxa"/>
            <w:gridSpan w:val="2"/>
            <w:vAlign w:val="center"/>
          </w:tcPr>
          <w:p w:rsidR="00132C4C" w:rsidRDefault="00132C4C" w:rsidP="00261420">
            <w:pPr>
              <w:rPr>
                <w:sz w:val="18"/>
              </w:rPr>
            </w:pPr>
            <w:r>
              <w:rPr>
                <w:rFonts w:ascii="宋体" w:hAnsi="宋体" w:hint="eastAsia"/>
                <w:sz w:val="18"/>
                <w:szCs w:val="18"/>
              </w:rPr>
              <w:t xml:space="preserve">□ </w:t>
            </w:r>
            <w:r>
              <w:rPr>
                <w:rFonts w:hint="eastAsia"/>
                <w:sz w:val="18"/>
              </w:rPr>
              <w:t>NEQ</w:t>
            </w:r>
          </w:p>
        </w:tc>
        <w:tc>
          <w:tcPr>
            <w:tcW w:w="1445" w:type="dxa"/>
            <w:gridSpan w:val="2"/>
            <w:vAlign w:val="center"/>
          </w:tcPr>
          <w:p w:rsidR="00132C4C" w:rsidRDefault="00132C4C" w:rsidP="00261420">
            <w:pPr>
              <w:jc w:val="center"/>
              <w:rPr>
                <w:sz w:val="18"/>
                <w:szCs w:val="18"/>
              </w:rPr>
            </w:pPr>
            <w:r>
              <w:rPr>
                <w:rFonts w:hint="eastAsia"/>
                <w:sz w:val="18"/>
                <w:szCs w:val="18"/>
              </w:rPr>
              <w:t>采标号</w:t>
            </w:r>
          </w:p>
        </w:tc>
        <w:tc>
          <w:tcPr>
            <w:tcW w:w="2420" w:type="dxa"/>
            <w:gridSpan w:val="3"/>
            <w:vAlign w:val="center"/>
          </w:tcPr>
          <w:p w:rsidR="00132C4C" w:rsidRDefault="00132C4C" w:rsidP="00261420">
            <w:pPr>
              <w:rPr>
                <w:sz w:val="18"/>
              </w:rPr>
            </w:pPr>
          </w:p>
        </w:tc>
      </w:tr>
      <w:tr w:rsidR="00132C4C" w:rsidTr="00261420">
        <w:trPr>
          <w:cantSplit/>
          <w:trHeight w:val="439"/>
          <w:jc w:val="center"/>
        </w:trPr>
        <w:tc>
          <w:tcPr>
            <w:tcW w:w="1629" w:type="dxa"/>
            <w:vAlign w:val="center"/>
          </w:tcPr>
          <w:p w:rsidR="00132C4C" w:rsidRDefault="00132C4C" w:rsidP="00261420">
            <w:pPr>
              <w:jc w:val="center"/>
              <w:rPr>
                <w:sz w:val="18"/>
                <w:szCs w:val="18"/>
              </w:rPr>
            </w:pPr>
            <w:r>
              <w:rPr>
                <w:rFonts w:hint="eastAsia"/>
                <w:sz w:val="18"/>
                <w:szCs w:val="18"/>
              </w:rPr>
              <w:t>国际标准名称</w:t>
            </w:r>
          </w:p>
          <w:p w:rsidR="00132C4C" w:rsidRDefault="00132C4C" w:rsidP="00261420">
            <w:pPr>
              <w:jc w:val="center"/>
              <w:rPr>
                <w:sz w:val="18"/>
                <w:szCs w:val="18"/>
              </w:rPr>
            </w:pPr>
            <w:r>
              <w:rPr>
                <w:rFonts w:hint="eastAsia"/>
                <w:sz w:val="18"/>
                <w:szCs w:val="18"/>
              </w:rPr>
              <w:t>（中文）</w:t>
            </w:r>
          </w:p>
        </w:tc>
        <w:tc>
          <w:tcPr>
            <w:tcW w:w="3028" w:type="dxa"/>
            <w:gridSpan w:val="6"/>
            <w:vAlign w:val="center"/>
          </w:tcPr>
          <w:p w:rsidR="00132C4C" w:rsidRDefault="00132C4C" w:rsidP="00261420">
            <w:pPr>
              <w:rPr>
                <w:rFonts w:ascii="宋体" w:hAnsi="宋体"/>
                <w:sz w:val="18"/>
                <w:szCs w:val="18"/>
              </w:rPr>
            </w:pPr>
          </w:p>
        </w:tc>
        <w:tc>
          <w:tcPr>
            <w:tcW w:w="1445" w:type="dxa"/>
            <w:gridSpan w:val="2"/>
            <w:vAlign w:val="center"/>
          </w:tcPr>
          <w:p w:rsidR="00132C4C" w:rsidRDefault="00132C4C" w:rsidP="00261420">
            <w:pPr>
              <w:jc w:val="center"/>
              <w:rPr>
                <w:sz w:val="18"/>
                <w:szCs w:val="18"/>
              </w:rPr>
            </w:pPr>
            <w:r>
              <w:rPr>
                <w:rFonts w:hint="eastAsia"/>
                <w:sz w:val="18"/>
                <w:szCs w:val="18"/>
              </w:rPr>
              <w:t>国际标准名称</w:t>
            </w:r>
          </w:p>
          <w:p w:rsidR="00132C4C" w:rsidRDefault="00132C4C" w:rsidP="00261420">
            <w:pPr>
              <w:jc w:val="center"/>
              <w:rPr>
                <w:sz w:val="18"/>
                <w:szCs w:val="18"/>
              </w:rPr>
            </w:pPr>
            <w:r>
              <w:rPr>
                <w:rFonts w:hint="eastAsia"/>
                <w:sz w:val="18"/>
                <w:szCs w:val="18"/>
              </w:rPr>
              <w:t>（英文）</w:t>
            </w:r>
          </w:p>
        </w:tc>
        <w:tc>
          <w:tcPr>
            <w:tcW w:w="2420" w:type="dxa"/>
            <w:gridSpan w:val="3"/>
            <w:vAlign w:val="center"/>
          </w:tcPr>
          <w:p w:rsidR="00132C4C" w:rsidRDefault="00132C4C" w:rsidP="00261420">
            <w:pPr>
              <w:rPr>
                <w:sz w:val="18"/>
              </w:rPr>
            </w:pPr>
          </w:p>
        </w:tc>
      </w:tr>
      <w:tr w:rsidR="00132C4C" w:rsidTr="00261420">
        <w:trPr>
          <w:cantSplit/>
          <w:trHeight w:val="439"/>
          <w:jc w:val="center"/>
        </w:trPr>
        <w:tc>
          <w:tcPr>
            <w:tcW w:w="1629" w:type="dxa"/>
            <w:vAlign w:val="center"/>
          </w:tcPr>
          <w:p w:rsidR="00132C4C" w:rsidRDefault="00132C4C" w:rsidP="00261420">
            <w:pPr>
              <w:jc w:val="center"/>
              <w:rPr>
                <w:sz w:val="18"/>
                <w:szCs w:val="18"/>
              </w:rPr>
            </w:pPr>
            <w:r>
              <w:rPr>
                <w:rFonts w:hint="eastAsia"/>
                <w:sz w:val="18"/>
                <w:szCs w:val="18"/>
              </w:rPr>
              <w:t>采用快速程序</w:t>
            </w:r>
          </w:p>
        </w:tc>
        <w:tc>
          <w:tcPr>
            <w:tcW w:w="3028" w:type="dxa"/>
            <w:gridSpan w:val="6"/>
            <w:vAlign w:val="center"/>
          </w:tcPr>
          <w:p w:rsidR="00132C4C" w:rsidRDefault="00132C4C" w:rsidP="00261420">
            <w:pPr>
              <w:rPr>
                <w:sz w:val="18"/>
              </w:rPr>
            </w:pPr>
            <w:r>
              <w:rPr>
                <w:rFonts w:ascii="宋体" w:hAnsi="宋体" w:hint="eastAsia"/>
                <w:sz w:val="18"/>
                <w:szCs w:val="18"/>
              </w:rPr>
              <w:t>□</w:t>
            </w:r>
            <w:r>
              <w:rPr>
                <w:rFonts w:hint="eastAsia"/>
                <w:sz w:val="18"/>
                <w:szCs w:val="18"/>
              </w:rPr>
              <w:t xml:space="preserve"> FTP</w:t>
            </w:r>
          </w:p>
        </w:tc>
        <w:tc>
          <w:tcPr>
            <w:tcW w:w="1445" w:type="dxa"/>
            <w:gridSpan w:val="2"/>
            <w:vAlign w:val="center"/>
          </w:tcPr>
          <w:p w:rsidR="00132C4C" w:rsidRDefault="00132C4C" w:rsidP="00261420">
            <w:pPr>
              <w:jc w:val="center"/>
              <w:rPr>
                <w:sz w:val="18"/>
              </w:rPr>
            </w:pPr>
            <w:r>
              <w:rPr>
                <w:rFonts w:hint="eastAsia"/>
                <w:sz w:val="18"/>
                <w:szCs w:val="18"/>
              </w:rPr>
              <w:t>快速程序代码</w:t>
            </w:r>
          </w:p>
        </w:tc>
        <w:tc>
          <w:tcPr>
            <w:tcW w:w="1197" w:type="dxa"/>
            <w:gridSpan w:val="2"/>
            <w:vAlign w:val="center"/>
          </w:tcPr>
          <w:p w:rsidR="00132C4C" w:rsidRDefault="00132C4C" w:rsidP="00261420">
            <w:pPr>
              <w:rPr>
                <w:sz w:val="18"/>
              </w:rPr>
            </w:pPr>
            <w:r>
              <w:rPr>
                <w:rFonts w:ascii="宋体" w:hAnsi="宋体" w:hint="eastAsia"/>
                <w:sz w:val="18"/>
                <w:szCs w:val="18"/>
              </w:rPr>
              <w:t>□B</w:t>
            </w:r>
          </w:p>
        </w:tc>
        <w:tc>
          <w:tcPr>
            <w:tcW w:w="1223" w:type="dxa"/>
            <w:vAlign w:val="center"/>
          </w:tcPr>
          <w:p w:rsidR="00132C4C" w:rsidRDefault="00132C4C" w:rsidP="00261420">
            <w:pPr>
              <w:rPr>
                <w:sz w:val="18"/>
              </w:rPr>
            </w:pPr>
            <w:r>
              <w:rPr>
                <w:rFonts w:ascii="宋体" w:hAnsi="宋体" w:hint="eastAsia"/>
                <w:sz w:val="18"/>
                <w:szCs w:val="18"/>
              </w:rPr>
              <w:t>□C</w:t>
            </w:r>
          </w:p>
        </w:tc>
      </w:tr>
      <w:tr w:rsidR="00132C4C" w:rsidTr="00261420">
        <w:trPr>
          <w:cantSplit/>
          <w:trHeight w:val="439"/>
          <w:jc w:val="center"/>
        </w:trPr>
        <w:tc>
          <w:tcPr>
            <w:tcW w:w="1629" w:type="dxa"/>
            <w:vAlign w:val="center"/>
          </w:tcPr>
          <w:p w:rsidR="00132C4C" w:rsidRDefault="00132C4C" w:rsidP="00261420">
            <w:pPr>
              <w:jc w:val="center"/>
              <w:rPr>
                <w:sz w:val="18"/>
                <w:szCs w:val="18"/>
              </w:rPr>
            </w:pPr>
            <w:r>
              <w:rPr>
                <w:sz w:val="18"/>
                <w:szCs w:val="18"/>
              </w:rPr>
              <w:t>ICS</w:t>
            </w:r>
            <w:r>
              <w:rPr>
                <w:rFonts w:hint="eastAsia"/>
                <w:sz w:val="18"/>
                <w:szCs w:val="18"/>
              </w:rPr>
              <w:t>分类号</w:t>
            </w:r>
          </w:p>
        </w:tc>
        <w:tc>
          <w:tcPr>
            <w:tcW w:w="3028" w:type="dxa"/>
            <w:gridSpan w:val="6"/>
            <w:vAlign w:val="center"/>
          </w:tcPr>
          <w:p w:rsidR="00132C4C" w:rsidRDefault="00132C4C" w:rsidP="00261420">
            <w:pPr>
              <w:rPr>
                <w:sz w:val="18"/>
              </w:rPr>
            </w:pPr>
            <w:r>
              <w:rPr>
                <w:rFonts w:hint="eastAsia"/>
                <w:sz w:val="18"/>
              </w:rPr>
              <w:t>91.060.50</w:t>
            </w:r>
          </w:p>
        </w:tc>
        <w:tc>
          <w:tcPr>
            <w:tcW w:w="1445" w:type="dxa"/>
            <w:gridSpan w:val="2"/>
            <w:vAlign w:val="center"/>
          </w:tcPr>
          <w:p w:rsidR="00132C4C" w:rsidRDefault="00132C4C" w:rsidP="00261420">
            <w:pPr>
              <w:jc w:val="center"/>
              <w:rPr>
                <w:sz w:val="18"/>
                <w:szCs w:val="18"/>
              </w:rPr>
            </w:pPr>
            <w:r w:rsidRPr="00B863C0">
              <w:rPr>
                <w:rFonts w:hint="eastAsia"/>
                <w:sz w:val="18"/>
                <w:szCs w:val="18"/>
              </w:rPr>
              <w:t>中国</w:t>
            </w:r>
            <w:r>
              <w:rPr>
                <w:rFonts w:hint="eastAsia"/>
                <w:sz w:val="18"/>
                <w:szCs w:val="18"/>
              </w:rPr>
              <w:t>标准分类号</w:t>
            </w:r>
          </w:p>
        </w:tc>
        <w:tc>
          <w:tcPr>
            <w:tcW w:w="2420" w:type="dxa"/>
            <w:gridSpan w:val="3"/>
            <w:vAlign w:val="center"/>
          </w:tcPr>
          <w:p w:rsidR="00132C4C" w:rsidRDefault="00132C4C" w:rsidP="00261420">
            <w:pPr>
              <w:rPr>
                <w:sz w:val="18"/>
              </w:rPr>
            </w:pPr>
            <w:r>
              <w:rPr>
                <w:rFonts w:hint="eastAsia"/>
                <w:sz w:val="18"/>
              </w:rPr>
              <w:t>Q71</w:t>
            </w:r>
          </w:p>
        </w:tc>
      </w:tr>
      <w:tr w:rsidR="00132C4C" w:rsidTr="00261420">
        <w:trPr>
          <w:cantSplit/>
          <w:trHeight w:val="790"/>
          <w:jc w:val="center"/>
        </w:trPr>
        <w:tc>
          <w:tcPr>
            <w:tcW w:w="1629" w:type="dxa"/>
            <w:vAlign w:val="center"/>
          </w:tcPr>
          <w:p w:rsidR="00132C4C" w:rsidRDefault="00132C4C" w:rsidP="00261420">
            <w:pPr>
              <w:jc w:val="center"/>
              <w:rPr>
                <w:sz w:val="18"/>
                <w:szCs w:val="18"/>
              </w:rPr>
            </w:pPr>
            <w:r>
              <w:rPr>
                <w:rFonts w:hint="eastAsia"/>
                <w:sz w:val="18"/>
                <w:szCs w:val="18"/>
              </w:rPr>
              <w:t>标准主要起草单位</w:t>
            </w:r>
          </w:p>
        </w:tc>
        <w:tc>
          <w:tcPr>
            <w:tcW w:w="3028" w:type="dxa"/>
            <w:gridSpan w:val="6"/>
            <w:vAlign w:val="center"/>
          </w:tcPr>
          <w:p w:rsidR="00132C4C" w:rsidRDefault="00132C4C" w:rsidP="00261420">
            <w:pPr>
              <w:rPr>
                <w:sz w:val="18"/>
              </w:rPr>
            </w:pPr>
            <w:r>
              <w:rPr>
                <w:rFonts w:hint="eastAsia"/>
                <w:sz w:val="18"/>
              </w:rPr>
              <w:t>河北奥</w:t>
            </w:r>
            <w:proofErr w:type="gramStart"/>
            <w:r>
              <w:rPr>
                <w:rFonts w:hint="eastAsia"/>
                <w:sz w:val="18"/>
              </w:rPr>
              <w:t>润顺达窗业</w:t>
            </w:r>
            <w:proofErr w:type="gramEnd"/>
            <w:r>
              <w:rPr>
                <w:rFonts w:hint="eastAsia"/>
                <w:sz w:val="18"/>
              </w:rPr>
              <w:t>有限公司</w:t>
            </w:r>
          </w:p>
          <w:p w:rsidR="00132C4C" w:rsidRDefault="00132C4C" w:rsidP="00261420">
            <w:pPr>
              <w:rPr>
                <w:sz w:val="18"/>
              </w:rPr>
            </w:pPr>
            <w:r>
              <w:rPr>
                <w:rFonts w:hint="eastAsia"/>
                <w:sz w:val="18"/>
              </w:rPr>
              <w:t>中国建材检验认证集团股份有限公司</w:t>
            </w:r>
          </w:p>
          <w:p w:rsidR="00132C4C" w:rsidRPr="00D16735" w:rsidRDefault="00132C4C" w:rsidP="00261420">
            <w:pPr>
              <w:rPr>
                <w:sz w:val="18"/>
              </w:rPr>
            </w:pPr>
            <w:r w:rsidRPr="00D16735">
              <w:rPr>
                <w:rFonts w:hint="eastAsia"/>
                <w:sz w:val="18"/>
              </w:rPr>
              <w:t>建筑材料工业技术监督研究中心</w:t>
            </w:r>
          </w:p>
        </w:tc>
        <w:tc>
          <w:tcPr>
            <w:tcW w:w="1445" w:type="dxa"/>
            <w:gridSpan w:val="2"/>
            <w:vAlign w:val="center"/>
          </w:tcPr>
          <w:p w:rsidR="00132C4C" w:rsidRDefault="00132C4C" w:rsidP="00261420">
            <w:pPr>
              <w:jc w:val="center"/>
              <w:rPr>
                <w:sz w:val="18"/>
                <w:szCs w:val="18"/>
              </w:rPr>
            </w:pPr>
            <w:r>
              <w:rPr>
                <w:rFonts w:hint="eastAsia"/>
                <w:sz w:val="18"/>
                <w:szCs w:val="18"/>
              </w:rPr>
              <w:t>计划起止时间</w:t>
            </w:r>
          </w:p>
        </w:tc>
        <w:tc>
          <w:tcPr>
            <w:tcW w:w="2420" w:type="dxa"/>
            <w:gridSpan w:val="3"/>
            <w:vAlign w:val="center"/>
          </w:tcPr>
          <w:p w:rsidR="00132C4C" w:rsidRDefault="00132C4C" w:rsidP="00261420">
            <w:pPr>
              <w:rPr>
                <w:sz w:val="18"/>
              </w:rPr>
            </w:pPr>
            <w:r>
              <w:rPr>
                <w:rFonts w:hint="eastAsia"/>
                <w:sz w:val="18"/>
              </w:rPr>
              <w:t>2015</w:t>
            </w:r>
            <w:r>
              <w:rPr>
                <w:rFonts w:hint="eastAsia"/>
                <w:sz w:val="18"/>
              </w:rPr>
              <w:t>年</w:t>
            </w:r>
            <w:r>
              <w:rPr>
                <w:rFonts w:hint="eastAsia"/>
                <w:sz w:val="18"/>
              </w:rPr>
              <w:t>-2017</w:t>
            </w:r>
            <w:r>
              <w:rPr>
                <w:rFonts w:hint="eastAsia"/>
                <w:sz w:val="18"/>
              </w:rPr>
              <w:t>年</w:t>
            </w:r>
          </w:p>
        </w:tc>
      </w:tr>
      <w:tr w:rsidR="00132C4C" w:rsidTr="00261420">
        <w:trPr>
          <w:trHeight w:val="1220"/>
          <w:jc w:val="center"/>
        </w:trPr>
        <w:tc>
          <w:tcPr>
            <w:tcW w:w="1629" w:type="dxa"/>
            <w:vAlign w:val="center"/>
          </w:tcPr>
          <w:p w:rsidR="00132C4C" w:rsidRDefault="00132C4C" w:rsidP="00261420">
            <w:pPr>
              <w:jc w:val="center"/>
              <w:rPr>
                <w:sz w:val="18"/>
                <w:szCs w:val="18"/>
              </w:rPr>
            </w:pPr>
            <w:r>
              <w:rPr>
                <w:rFonts w:hint="eastAsia"/>
                <w:sz w:val="18"/>
                <w:szCs w:val="18"/>
              </w:rPr>
              <w:t>目的</w:t>
            </w:r>
            <w:r>
              <w:rPr>
                <w:sz w:val="18"/>
                <w:szCs w:val="18"/>
              </w:rPr>
              <w:t>﹑</w:t>
            </w:r>
            <w:r>
              <w:rPr>
                <w:rFonts w:hint="eastAsia"/>
                <w:sz w:val="18"/>
                <w:szCs w:val="18"/>
              </w:rPr>
              <w:t>意义或必</w:t>
            </w:r>
          </w:p>
          <w:p w:rsidR="00132C4C" w:rsidRDefault="00132C4C" w:rsidP="00261420">
            <w:pPr>
              <w:jc w:val="center"/>
              <w:rPr>
                <w:sz w:val="18"/>
                <w:szCs w:val="18"/>
              </w:rPr>
            </w:pPr>
            <w:r>
              <w:rPr>
                <w:rFonts w:hint="eastAsia"/>
                <w:sz w:val="18"/>
                <w:szCs w:val="18"/>
              </w:rPr>
              <w:t>要性</w:t>
            </w:r>
          </w:p>
        </w:tc>
        <w:tc>
          <w:tcPr>
            <w:tcW w:w="6893" w:type="dxa"/>
            <w:gridSpan w:val="11"/>
            <w:vAlign w:val="center"/>
          </w:tcPr>
          <w:p w:rsidR="00132C4C" w:rsidRPr="009E130D" w:rsidRDefault="00132C4C" w:rsidP="00261420">
            <w:pPr>
              <w:numPr>
                <w:ilvl w:val="0"/>
                <w:numId w:val="1"/>
              </w:numPr>
              <w:rPr>
                <w:b/>
                <w:sz w:val="18"/>
                <w:szCs w:val="18"/>
              </w:rPr>
            </w:pPr>
            <w:r w:rsidRPr="009E130D">
              <w:rPr>
                <w:rFonts w:hint="eastAsia"/>
                <w:b/>
                <w:sz w:val="18"/>
                <w:szCs w:val="18"/>
              </w:rPr>
              <w:t>指出标准项目涉及的方面，期望解决的问题</w:t>
            </w:r>
          </w:p>
          <w:p w:rsidR="00132C4C" w:rsidRPr="008542B3" w:rsidRDefault="00132C4C" w:rsidP="00261420">
            <w:pPr>
              <w:ind w:firstLineChars="200" w:firstLine="360"/>
              <w:rPr>
                <w:noProof/>
                <w:sz w:val="18"/>
              </w:rPr>
            </w:pPr>
            <w:r w:rsidRPr="008542B3">
              <w:rPr>
                <w:rFonts w:hint="eastAsia"/>
                <w:noProof/>
                <w:sz w:val="18"/>
              </w:rPr>
              <w:t>随着居住水平地不断提高，人们对房屋建筑门窗的需求也产生了更多样、更高级的需求，建筑门窗由钢制、铝合金制、</w:t>
            </w:r>
            <w:r w:rsidRPr="008542B3">
              <w:rPr>
                <w:rFonts w:hint="eastAsia"/>
                <w:noProof/>
                <w:sz w:val="18"/>
              </w:rPr>
              <w:t>PVC-U</w:t>
            </w:r>
            <w:r w:rsidRPr="008542B3">
              <w:rPr>
                <w:rFonts w:hint="eastAsia"/>
                <w:noProof/>
                <w:sz w:val="18"/>
              </w:rPr>
              <w:t>塑料制为主迅发展到铝木复合、纯实木等木材类或集成木材制作的门窗。实木门窗以及铝木复合门窗使用天然木材</w:t>
            </w:r>
            <w:r>
              <w:rPr>
                <w:rFonts w:hint="eastAsia"/>
                <w:noProof/>
                <w:sz w:val="18"/>
              </w:rPr>
              <w:t>、锯材、</w:t>
            </w:r>
            <w:r w:rsidRPr="008542B3">
              <w:rPr>
                <w:rFonts w:hint="eastAsia"/>
                <w:noProof/>
                <w:sz w:val="18"/>
              </w:rPr>
              <w:t>指接</w:t>
            </w:r>
            <w:r>
              <w:rPr>
                <w:rFonts w:hint="eastAsia"/>
                <w:noProof/>
                <w:sz w:val="18"/>
              </w:rPr>
              <w:t>材或</w:t>
            </w:r>
            <w:r w:rsidRPr="008542B3">
              <w:rPr>
                <w:rFonts w:hint="eastAsia"/>
                <w:noProof/>
                <w:sz w:val="18"/>
              </w:rPr>
              <w:t>集成木材</w:t>
            </w:r>
            <w:r>
              <w:rPr>
                <w:rFonts w:hint="eastAsia"/>
                <w:noProof/>
                <w:sz w:val="18"/>
              </w:rPr>
              <w:t>加工成木型材后</w:t>
            </w:r>
            <w:r w:rsidRPr="008542B3">
              <w:rPr>
                <w:rFonts w:hint="eastAsia"/>
                <w:noProof/>
                <w:sz w:val="18"/>
              </w:rPr>
              <w:t>制作</w:t>
            </w:r>
            <w:r>
              <w:rPr>
                <w:rFonts w:hint="eastAsia"/>
                <w:noProof/>
                <w:sz w:val="18"/>
              </w:rPr>
              <w:t>成窗框及窗扇</w:t>
            </w:r>
            <w:r w:rsidRPr="008542B3">
              <w:rPr>
                <w:rFonts w:hint="eastAsia"/>
                <w:noProof/>
                <w:sz w:val="18"/>
              </w:rPr>
              <w:t>，纹理自然美观，符合现代家居的装修需求，更主要的是使用木材或集成材制作的门窗保温节能性能优越，符合国家节能环保政策。</w:t>
            </w:r>
          </w:p>
          <w:p w:rsidR="00132C4C" w:rsidRDefault="00132C4C" w:rsidP="00261420">
            <w:pPr>
              <w:ind w:firstLineChars="200" w:firstLine="361"/>
              <w:rPr>
                <w:noProof/>
                <w:sz w:val="18"/>
              </w:rPr>
            </w:pPr>
            <w:r w:rsidRPr="00176B45">
              <w:rPr>
                <w:rFonts w:hint="eastAsia"/>
                <w:b/>
                <w:noProof/>
                <w:sz w:val="18"/>
              </w:rPr>
              <w:t>我国木窗产业发展迅速，未来市场潜力巨大。</w:t>
            </w:r>
            <w:r w:rsidRPr="00D16735">
              <w:rPr>
                <w:rFonts w:hint="eastAsia"/>
                <w:noProof/>
                <w:sz w:val="18"/>
              </w:rPr>
              <w:t>我国木窗发展起源于上世纪九十年代中期。现有</w:t>
            </w:r>
            <w:r w:rsidRPr="00D16735">
              <w:rPr>
                <w:rFonts w:hint="eastAsia"/>
                <w:noProof/>
                <w:sz w:val="18"/>
              </w:rPr>
              <w:t>100</w:t>
            </w:r>
            <w:r w:rsidRPr="00D16735">
              <w:rPr>
                <w:rFonts w:hint="eastAsia"/>
                <w:noProof/>
                <w:sz w:val="18"/>
              </w:rPr>
              <w:t>余家骨干企业组成的行业群体，总体产能达到</w:t>
            </w:r>
            <w:r w:rsidRPr="00D16735">
              <w:rPr>
                <w:rFonts w:hint="eastAsia"/>
                <w:noProof/>
                <w:sz w:val="18"/>
              </w:rPr>
              <w:t>500</w:t>
            </w:r>
            <w:r w:rsidRPr="00D16735">
              <w:rPr>
                <w:rFonts w:hint="eastAsia"/>
                <w:noProof/>
                <w:sz w:val="18"/>
              </w:rPr>
              <w:t>万平米左右。</w:t>
            </w:r>
            <w:r>
              <w:rPr>
                <w:rFonts w:hint="eastAsia"/>
                <w:noProof/>
                <w:sz w:val="18"/>
              </w:rPr>
              <w:t>随着节能标准的提高，木窗的市场占有率将会逐步加大。在欧美发达国家，由于建筑节能标准相对走在世界前列，其节能型木门窗的使用比例也是较大。例如：</w:t>
            </w:r>
            <w:r w:rsidRPr="00D20F9D">
              <w:rPr>
                <w:rFonts w:hint="eastAsia"/>
                <w:noProof/>
                <w:sz w:val="18"/>
              </w:rPr>
              <w:t>德国</w:t>
            </w:r>
            <w:r>
              <w:rPr>
                <w:rFonts w:hint="eastAsia"/>
                <w:noProof/>
                <w:sz w:val="18"/>
              </w:rPr>
              <w:t>有木窗企业约</w:t>
            </w:r>
            <w:r>
              <w:rPr>
                <w:rFonts w:hint="eastAsia"/>
                <w:noProof/>
                <w:sz w:val="18"/>
              </w:rPr>
              <w:t>400</w:t>
            </w:r>
            <w:r>
              <w:rPr>
                <w:rFonts w:hint="eastAsia"/>
                <w:noProof/>
                <w:sz w:val="18"/>
              </w:rPr>
              <w:t>家，木窗市场占有率约为</w:t>
            </w:r>
            <w:r w:rsidRPr="00D20F9D">
              <w:rPr>
                <w:rFonts w:hint="eastAsia"/>
                <w:noProof/>
                <w:sz w:val="18"/>
              </w:rPr>
              <w:t>28%</w:t>
            </w:r>
            <w:r>
              <w:rPr>
                <w:rFonts w:hint="eastAsia"/>
                <w:noProof/>
                <w:sz w:val="18"/>
              </w:rPr>
              <w:t>；在北欧寒冷地区（挪威、芬兰和瑞典），木窗市场占有率高达</w:t>
            </w:r>
            <w:r>
              <w:rPr>
                <w:rFonts w:hint="eastAsia"/>
                <w:noProof/>
                <w:sz w:val="18"/>
              </w:rPr>
              <w:t>70%</w:t>
            </w:r>
            <w:r>
              <w:rPr>
                <w:rFonts w:hint="eastAsia"/>
                <w:noProof/>
                <w:sz w:val="18"/>
              </w:rPr>
              <w:t>以上；在</w:t>
            </w:r>
            <w:r w:rsidRPr="00D20F9D">
              <w:rPr>
                <w:rFonts w:hint="eastAsia"/>
                <w:noProof/>
                <w:sz w:val="18"/>
              </w:rPr>
              <w:t>北美</w:t>
            </w:r>
            <w:r>
              <w:rPr>
                <w:rFonts w:hint="eastAsia"/>
                <w:noProof/>
                <w:sz w:val="18"/>
              </w:rPr>
              <w:t>地区，</w:t>
            </w:r>
            <w:r w:rsidRPr="00D20F9D">
              <w:rPr>
                <w:rFonts w:hint="eastAsia"/>
                <w:noProof/>
                <w:sz w:val="18"/>
              </w:rPr>
              <w:t>木窗</w:t>
            </w:r>
            <w:r>
              <w:rPr>
                <w:rFonts w:hint="eastAsia"/>
                <w:noProof/>
                <w:sz w:val="18"/>
              </w:rPr>
              <w:t>市场占有率约为</w:t>
            </w:r>
            <w:r w:rsidRPr="00D20F9D">
              <w:rPr>
                <w:rFonts w:hint="eastAsia"/>
                <w:noProof/>
                <w:sz w:val="18"/>
              </w:rPr>
              <w:t>25%</w:t>
            </w:r>
            <w:r>
              <w:rPr>
                <w:rFonts w:hint="eastAsia"/>
                <w:noProof/>
                <w:sz w:val="18"/>
              </w:rPr>
              <w:t>。我国目前木窗的市场份额约为</w:t>
            </w:r>
            <w:r>
              <w:rPr>
                <w:rFonts w:hint="eastAsia"/>
                <w:noProof/>
                <w:sz w:val="18"/>
              </w:rPr>
              <w:t>0.3%</w:t>
            </w:r>
            <w:r>
              <w:rPr>
                <w:rFonts w:hint="eastAsia"/>
                <w:noProof/>
                <w:sz w:val="18"/>
              </w:rPr>
              <w:t>，但是随着我国消费水平和建筑节能标准的逐步提高，木窗的性价比也越来越高，其市场占有率将会逐步增加。按</w:t>
            </w:r>
            <w:r w:rsidRPr="00D16735">
              <w:rPr>
                <w:rFonts w:hint="eastAsia"/>
                <w:noProof/>
                <w:sz w:val="18"/>
              </w:rPr>
              <w:t>我国每年新开工建筑面积为</w:t>
            </w:r>
            <w:r w:rsidRPr="00D16735">
              <w:rPr>
                <w:rFonts w:hint="eastAsia"/>
                <w:noProof/>
                <w:sz w:val="18"/>
              </w:rPr>
              <w:t>20</w:t>
            </w:r>
            <w:r w:rsidRPr="00D16735">
              <w:rPr>
                <w:rFonts w:hint="eastAsia"/>
                <w:noProof/>
                <w:sz w:val="18"/>
              </w:rPr>
              <w:t>亿平方米</w:t>
            </w:r>
            <w:r>
              <w:rPr>
                <w:rFonts w:hint="eastAsia"/>
                <w:noProof/>
                <w:sz w:val="18"/>
              </w:rPr>
              <w:t>、</w:t>
            </w:r>
            <w:r w:rsidRPr="00D16735">
              <w:rPr>
                <w:rFonts w:hint="eastAsia"/>
                <w:noProof/>
                <w:sz w:val="18"/>
              </w:rPr>
              <w:t>门窗用量近</w:t>
            </w:r>
            <w:r w:rsidRPr="00D16735">
              <w:rPr>
                <w:rFonts w:hint="eastAsia"/>
                <w:noProof/>
                <w:sz w:val="18"/>
              </w:rPr>
              <w:t>5</w:t>
            </w:r>
            <w:r w:rsidRPr="00D16735">
              <w:rPr>
                <w:rFonts w:hint="eastAsia"/>
                <w:noProof/>
                <w:sz w:val="18"/>
              </w:rPr>
              <w:t>亿平方米</w:t>
            </w:r>
            <w:r>
              <w:rPr>
                <w:rFonts w:hint="eastAsia"/>
                <w:noProof/>
                <w:sz w:val="18"/>
              </w:rPr>
              <w:t>计算</w:t>
            </w:r>
            <w:r w:rsidRPr="00D16735">
              <w:rPr>
                <w:rFonts w:hint="eastAsia"/>
                <w:noProof/>
                <w:sz w:val="18"/>
              </w:rPr>
              <w:t>，</w:t>
            </w:r>
            <w:r>
              <w:rPr>
                <w:rFonts w:hint="eastAsia"/>
                <w:noProof/>
                <w:sz w:val="18"/>
              </w:rPr>
              <w:t>若木窗占</w:t>
            </w:r>
            <w:r>
              <w:rPr>
                <w:rFonts w:hint="eastAsia"/>
                <w:noProof/>
                <w:sz w:val="18"/>
              </w:rPr>
              <w:t>10%</w:t>
            </w:r>
            <w:r>
              <w:rPr>
                <w:rFonts w:hint="eastAsia"/>
                <w:noProof/>
                <w:sz w:val="18"/>
              </w:rPr>
              <w:t>的比重，则</w:t>
            </w:r>
            <w:r w:rsidRPr="00D16735">
              <w:rPr>
                <w:rFonts w:hint="eastAsia"/>
                <w:noProof/>
                <w:sz w:val="18"/>
              </w:rPr>
              <w:t>产值约</w:t>
            </w:r>
            <w:r w:rsidRPr="00D16735">
              <w:rPr>
                <w:rFonts w:hint="eastAsia"/>
                <w:noProof/>
                <w:sz w:val="18"/>
              </w:rPr>
              <w:t>750</w:t>
            </w:r>
            <w:r w:rsidRPr="00D16735">
              <w:rPr>
                <w:rFonts w:hint="eastAsia"/>
                <w:noProof/>
                <w:sz w:val="18"/>
              </w:rPr>
              <w:t>亿元至</w:t>
            </w:r>
            <w:r w:rsidRPr="00D16735">
              <w:rPr>
                <w:rFonts w:hint="eastAsia"/>
                <w:noProof/>
                <w:sz w:val="18"/>
              </w:rPr>
              <w:t>1000</w:t>
            </w:r>
            <w:r w:rsidRPr="00D16735">
              <w:rPr>
                <w:rFonts w:hint="eastAsia"/>
                <w:noProof/>
                <w:sz w:val="18"/>
              </w:rPr>
              <w:t>亿元之间</w:t>
            </w:r>
            <w:r>
              <w:rPr>
                <w:rFonts w:hint="eastAsia"/>
                <w:noProof/>
                <w:sz w:val="18"/>
              </w:rPr>
              <w:t>；</w:t>
            </w:r>
            <w:r w:rsidRPr="00D16735">
              <w:rPr>
                <w:rFonts w:hint="eastAsia"/>
                <w:noProof/>
                <w:sz w:val="18"/>
              </w:rPr>
              <w:t>同时，全国城镇既有建筑门窗总量约在</w:t>
            </w:r>
            <w:r w:rsidRPr="00D16735">
              <w:rPr>
                <w:rFonts w:hint="eastAsia"/>
                <w:noProof/>
                <w:sz w:val="18"/>
              </w:rPr>
              <w:t>110</w:t>
            </w:r>
            <w:r w:rsidRPr="00D16735">
              <w:rPr>
                <w:rFonts w:hint="eastAsia"/>
                <w:noProof/>
                <w:sz w:val="18"/>
              </w:rPr>
              <w:t>亿</w:t>
            </w:r>
            <w:r>
              <w:rPr>
                <w:rFonts w:hint="eastAsia"/>
                <w:noProof/>
                <w:sz w:val="18"/>
              </w:rPr>
              <w:t>m</w:t>
            </w:r>
            <w:r w:rsidRPr="00D20F9D">
              <w:rPr>
                <w:rFonts w:hint="eastAsia"/>
                <w:noProof/>
                <w:sz w:val="18"/>
                <w:vertAlign w:val="superscript"/>
              </w:rPr>
              <w:t>2</w:t>
            </w:r>
            <w:r w:rsidRPr="00D16735">
              <w:rPr>
                <w:rFonts w:hint="eastAsia"/>
                <w:noProof/>
                <w:sz w:val="18"/>
              </w:rPr>
              <w:t>左右</w:t>
            </w:r>
            <w:r>
              <w:rPr>
                <w:rFonts w:hint="eastAsia"/>
                <w:noProof/>
                <w:sz w:val="18"/>
              </w:rPr>
              <w:t>，</w:t>
            </w:r>
            <w:r w:rsidRPr="00D16735">
              <w:rPr>
                <w:rFonts w:hint="eastAsia"/>
                <w:noProof/>
                <w:sz w:val="18"/>
              </w:rPr>
              <w:t>同样若按</w:t>
            </w:r>
            <w:r w:rsidRPr="00D16735">
              <w:rPr>
                <w:rFonts w:hint="eastAsia"/>
                <w:noProof/>
                <w:sz w:val="18"/>
              </w:rPr>
              <w:t>10%</w:t>
            </w:r>
            <w:r w:rsidRPr="00D16735">
              <w:rPr>
                <w:rFonts w:hint="eastAsia"/>
                <w:noProof/>
                <w:sz w:val="18"/>
              </w:rPr>
              <w:t>比例计算，这个潜在的市场将产生</w:t>
            </w:r>
            <w:r w:rsidRPr="00D16735">
              <w:rPr>
                <w:rFonts w:hint="eastAsia"/>
                <w:noProof/>
                <w:sz w:val="18"/>
              </w:rPr>
              <w:t>11</w:t>
            </w:r>
            <w:r w:rsidRPr="00D16735">
              <w:rPr>
                <w:rFonts w:hint="eastAsia"/>
                <w:noProof/>
                <w:sz w:val="18"/>
              </w:rPr>
              <w:t>亿</w:t>
            </w:r>
            <w:r>
              <w:rPr>
                <w:rFonts w:hint="eastAsia"/>
                <w:noProof/>
                <w:sz w:val="18"/>
              </w:rPr>
              <w:t>m</w:t>
            </w:r>
            <w:r w:rsidRPr="00D20F9D">
              <w:rPr>
                <w:rFonts w:hint="eastAsia"/>
                <w:noProof/>
                <w:sz w:val="18"/>
                <w:vertAlign w:val="superscript"/>
              </w:rPr>
              <w:t>2</w:t>
            </w:r>
            <w:r w:rsidRPr="00D16735">
              <w:rPr>
                <w:rFonts w:hint="eastAsia"/>
                <w:noProof/>
                <w:sz w:val="18"/>
              </w:rPr>
              <w:t>的需求量，其产值可达</w:t>
            </w:r>
            <w:r w:rsidRPr="00D16735">
              <w:rPr>
                <w:rFonts w:hint="eastAsia"/>
                <w:noProof/>
                <w:sz w:val="18"/>
              </w:rPr>
              <w:t>16500</w:t>
            </w:r>
            <w:r w:rsidRPr="00D16735">
              <w:rPr>
                <w:rFonts w:hint="eastAsia"/>
                <w:noProof/>
                <w:sz w:val="18"/>
              </w:rPr>
              <w:t>亿至</w:t>
            </w:r>
            <w:r w:rsidRPr="00D16735">
              <w:rPr>
                <w:rFonts w:hint="eastAsia"/>
                <w:noProof/>
                <w:sz w:val="18"/>
              </w:rPr>
              <w:t>22000</w:t>
            </w:r>
            <w:r w:rsidRPr="00D16735">
              <w:rPr>
                <w:rFonts w:hint="eastAsia"/>
                <w:noProof/>
                <w:sz w:val="18"/>
              </w:rPr>
              <w:t>亿</w:t>
            </w:r>
            <w:r>
              <w:rPr>
                <w:rFonts w:hint="eastAsia"/>
                <w:noProof/>
                <w:sz w:val="18"/>
              </w:rPr>
              <w:t>。新建建筑节能标准的提升、</w:t>
            </w:r>
            <w:r w:rsidRPr="00D16735">
              <w:rPr>
                <w:rFonts w:hint="eastAsia"/>
                <w:noProof/>
                <w:sz w:val="18"/>
              </w:rPr>
              <w:t>节能改造和家庭装修为木窗提供了潜在的巨大市场。</w:t>
            </w:r>
          </w:p>
          <w:p w:rsidR="00132C4C" w:rsidRDefault="00132C4C" w:rsidP="00261420">
            <w:pPr>
              <w:ind w:firstLineChars="200" w:firstLine="361"/>
              <w:rPr>
                <w:noProof/>
                <w:sz w:val="18"/>
              </w:rPr>
            </w:pPr>
            <w:r w:rsidRPr="00500398">
              <w:rPr>
                <w:rFonts w:hint="eastAsia"/>
                <w:b/>
                <w:noProof/>
                <w:sz w:val="18"/>
              </w:rPr>
              <w:t>木型材是木门窗最关键的材料，标准的缺失严重影响木门窗产业的健康发展。</w:t>
            </w:r>
            <w:r w:rsidRPr="00176B45">
              <w:rPr>
                <w:rFonts w:hint="eastAsia"/>
                <w:noProof/>
                <w:sz w:val="18"/>
              </w:rPr>
              <w:t>在我国各类门窗产品中，唯独缺失木门窗的型材标准。</w:t>
            </w:r>
            <w:r>
              <w:rPr>
                <w:rFonts w:hint="eastAsia"/>
                <w:noProof/>
                <w:sz w:val="18"/>
              </w:rPr>
              <w:t>现行的《铝合金建筑型材》</w:t>
            </w:r>
            <w:r>
              <w:rPr>
                <w:rFonts w:hint="eastAsia"/>
                <w:noProof/>
                <w:sz w:val="18"/>
              </w:rPr>
              <w:t>GB 5237</w:t>
            </w:r>
            <w:r>
              <w:rPr>
                <w:rFonts w:hint="eastAsia"/>
                <w:noProof/>
                <w:sz w:val="18"/>
              </w:rPr>
              <w:t>国家标准为铝合金门窗用型材提供了依据，《门窗用未增塑聚氯乙烯</w:t>
            </w:r>
            <w:r>
              <w:rPr>
                <w:rFonts w:hint="eastAsia"/>
                <w:noProof/>
                <w:sz w:val="18"/>
              </w:rPr>
              <w:t>PVC-U</w:t>
            </w:r>
            <w:r>
              <w:rPr>
                <w:rFonts w:hint="eastAsia"/>
                <w:noProof/>
                <w:sz w:val="18"/>
              </w:rPr>
              <w:t>型材》</w:t>
            </w:r>
            <w:r>
              <w:rPr>
                <w:rFonts w:hint="eastAsia"/>
                <w:noProof/>
                <w:sz w:val="18"/>
              </w:rPr>
              <w:t>GB/T 8814</w:t>
            </w:r>
            <w:r>
              <w:rPr>
                <w:rFonts w:hint="eastAsia"/>
                <w:noProof/>
                <w:sz w:val="18"/>
              </w:rPr>
              <w:t>为塑料门窗用型材提供了依据；《</w:t>
            </w:r>
            <w:r w:rsidRPr="00D677FD">
              <w:rPr>
                <w:rFonts w:hint="eastAsia"/>
                <w:noProof/>
                <w:sz w:val="18"/>
              </w:rPr>
              <w:t>门窗用玻璃纤维增强塑料拉挤中空型材</w:t>
            </w:r>
            <w:r>
              <w:rPr>
                <w:rFonts w:hint="eastAsia"/>
                <w:noProof/>
                <w:sz w:val="18"/>
              </w:rPr>
              <w:t>》</w:t>
            </w:r>
            <w:r w:rsidRPr="00D677FD">
              <w:rPr>
                <w:rFonts w:hint="eastAsia"/>
                <w:noProof/>
                <w:sz w:val="18"/>
              </w:rPr>
              <w:t>JC</w:t>
            </w:r>
            <w:r>
              <w:rPr>
                <w:rFonts w:hint="eastAsia"/>
                <w:noProof/>
                <w:sz w:val="18"/>
              </w:rPr>
              <w:t>/</w:t>
            </w:r>
            <w:r w:rsidRPr="00D677FD">
              <w:rPr>
                <w:rFonts w:hint="eastAsia"/>
                <w:noProof/>
                <w:sz w:val="18"/>
              </w:rPr>
              <w:t>T 941</w:t>
            </w:r>
            <w:r>
              <w:rPr>
                <w:rFonts w:hint="eastAsia"/>
                <w:noProof/>
                <w:sz w:val="18"/>
              </w:rPr>
              <w:t>为玻璃钢门窗用型材提供了依据。而以木型材为主要框扇材料的木门窗标准</w:t>
            </w:r>
            <w:r w:rsidRPr="008542B3">
              <w:rPr>
                <w:rFonts w:hint="eastAsia"/>
                <w:noProof/>
                <w:sz w:val="18"/>
              </w:rPr>
              <w:t>GB/T 29734.1-2013</w:t>
            </w:r>
            <w:r w:rsidRPr="008542B3">
              <w:rPr>
                <w:rFonts w:hint="eastAsia"/>
                <w:noProof/>
                <w:sz w:val="18"/>
              </w:rPr>
              <w:t>《建筑用节能门窗第</w:t>
            </w:r>
            <w:r w:rsidRPr="008542B3">
              <w:rPr>
                <w:rFonts w:hint="eastAsia"/>
                <w:noProof/>
                <w:sz w:val="18"/>
              </w:rPr>
              <w:t>1</w:t>
            </w:r>
            <w:r w:rsidRPr="008542B3">
              <w:rPr>
                <w:rFonts w:hint="eastAsia"/>
                <w:noProof/>
                <w:sz w:val="18"/>
              </w:rPr>
              <w:t>部分：铝木复合门窗》、</w:t>
            </w:r>
            <w:r w:rsidRPr="008542B3">
              <w:rPr>
                <w:rFonts w:hint="eastAsia"/>
                <w:noProof/>
                <w:sz w:val="18"/>
              </w:rPr>
              <w:t>GB/T 29498-2013</w:t>
            </w:r>
            <w:r w:rsidRPr="008542B3">
              <w:rPr>
                <w:rFonts w:hint="eastAsia"/>
                <w:noProof/>
                <w:sz w:val="18"/>
              </w:rPr>
              <w:t>《木门窗》、《集成材木门窗》（在编）等相继出台，但其内容均是以门窗的加工制作和门窗的整体性能为主，对组成门窗框的木型材没有详细规定。</w:t>
            </w:r>
            <w:r>
              <w:rPr>
                <w:rFonts w:hint="eastAsia"/>
                <w:noProof/>
                <w:sz w:val="18"/>
              </w:rPr>
              <w:t>而目前</w:t>
            </w:r>
            <w:r w:rsidRPr="008542B3">
              <w:rPr>
                <w:rFonts w:hint="eastAsia"/>
                <w:noProof/>
                <w:sz w:val="18"/>
              </w:rPr>
              <w:t>门窗用木型材的生产均没有标准可依，木型材企业都是按照门窗企业的需求标准来加工生产的，没有相关的国家</w:t>
            </w:r>
            <w:r w:rsidRPr="008542B3">
              <w:rPr>
                <w:rFonts w:hint="eastAsia"/>
                <w:noProof/>
                <w:sz w:val="18"/>
              </w:rPr>
              <w:lastRenderedPageBreak/>
              <w:t>标准，这就造成了各个门窗企业的需求标准不一样，木材生产企业的产品质量更是参差不齐，造成建筑木门窗质量参差不齐，木材变形、开裂、翘曲变形，造成密封不严、跑风漏气，给门窗带来很多质量隐患，也给门窗生产企业和木材制造企业带来财产损失，给门窗使用单位带来安全隐患。如何规范建筑门窗用木</w:t>
            </w:r>
            <w:r>
              <w:rPr>
                <w:rFonts w:hint="eastAsia"/>
                <w:noProof/>
                <w:sz w:val="18"/>
              </w:rPr>
              <w:t>型材</w:t>
            </w:r>
            <w:r w:rsidRPr="008542B3">
              <w:rPr>
                <w:rFonts w:hint="eastAsia"/>
                <w:noProof/>
                <w:sz w:val="18"/>
              </w:rPr>
              <w:t>材，确保建筑门窗用木型材的质量稳定安全可靠，是行业和用户面临的一个重大问题。</w:t>
            </w:r>
          </w:p>
          <w:p w:rsidR="00132C4C" w:rsidRDefault="00132C4C" w:rsidP="00261420">
            <w:pPr>
              <w:jc w:val="center"/>
              <w:rPr>
                <w:noProof/>
                <w:sz w:val="18"/>
              </w:rPr>
            </w:pPr>
            <w:r>
              <w:rPr>
                <w:rFonts w:hint="eastAsia"/>
                <w:noProof/>
                <w:sz w:val="18"/>
              </w:rPr>
              <w:t>表</w:t>
            </w:r>
            <w:r>
              <w:rPr>
                <w:rFonts w:hint="eastAsia"/>
                <w:noProof/>
                <w:sz w:val="18"/>
              </w:rPr>
              <w:t xml:space="preserve">1  </w:t>
            </w:r>
            <w:r>
              <w:rPr>
                <w:rFonts w:hint="eastAsia"/>
                <w:noProof/>
                <w:sz w:val="18"/>
              </w:rPr>
              <w:t>我国现有门窗产品与型材标准对比情况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
              <w:gridCol w:w="2633"/>
              <w:gridCol w:w="2965"/>
            </w:tblGrid>
            <w:tr w:rsidR="00132C4C" w:rsidRPr="005E1D0A" w:rsidTr="00261420">
              <w:tc>
                <w:tcPr>
                  <w:tcW w:w="1166" w:type="dxa"/>
                  <w:shd w:val="clear" w:color="auto" w:fill="auto"/>
                  <w:vAlign w:val="center"/>
                </w:tcPr>
                <w:p w:rsidR="00132C4C" w:rsidRPr="005E1D0A" w:rsidRDefault="00132C4C" w:rsidP="00261420">
                  <w:pPr>
                    <w:jc w:val="center"/>
                    <w:rPr>
                      <w:b/>
                      <w:noProof/>
                      <w:sz w:val="18"/>
                    </w:rPr>
                  </w:pPr>
                  <w:r w:rsidRPr="005E1D0A">
                    <w:rPr>
                      <w:rFonts w:hint="eastAsia"/>
                      <w:b/>
                      <w:noProof/>
                      <w:sz w:val="18"/>
                    </w:rPr>
                    <w:t>门窗种类</w:t>
                  </w:r>
                </w:p>
              </w:tc>
              <w:tc>
                <w:tcPr>
                  <w:tcW w:w="2835" w:type="dxa"/>
                  <w:shd w:val="clear" w:color="auto" w:fill="auto"/>
                  <w:vAlign w:val="center"/>
                </w:tcPr>
                <w:p w:rsidR="00132C4C" w:rsidRPr="005E1D0A" w:rsidRDefault="00132C4C" w:rsidP="00261420">
                  <w:pPr>
                    <w:jc w:val="center"/>
                    <w:rPr>
                      <w:b/>
                      <w:noProof/>
                      <w:sz w:val="18"/>
                    </w:rPr>
                  </w:pPr>
                  <w:r w:rsidRPr="005E1D0A">
                    <w:rPr>
                      <w:rFonts w:hint="eastAsia"/>
                      <w:b/>
                      <w:noProof/>
                      <w:sz w:val="18"/>
                    </w:rPr>
                    <w:t>产品标准</w:t>
                  </w:r>
                </w:p>
              </w:tc>
              <w:tc>
                <w:tcPr>
                  <w:tcW w:w="3247" w:type="dxa"/>
                  <w:shd w:val="clear" w:color="auto" w:fill="auto"/>
                  <w:vAlign w:val="center"/>
                </w:tcPr>
                <w:p w:rsidR="00132C4C" w:rsidRPr="005E1D0A" w:rsidRDefault="00132C4C" w:rsidP="00261420">
                  <w:pPr>
                    <w:jc w:val="center"/>
                    <w:rPr>
                      <w:b/>
                      <w:noProof/>
                      <w:sz w:val="18"/>
                    </w:rPr>
                  </w:pPr>
                  <w:r w:rsidRPr="005E1D0A">
                    <w:rPr>
                      <w:rFonts w:hint="eastAsia"/>
                      <w:b/>
                      <w:noProof/>
                      <w:sz w:val="18"/>
                    </w:rPr>
                    <w:t>型材标准</w:t>
                  </w:r>
                </w:p>
              </w:tc>
            </w:tr>
            <w:tr w:rsidR="00132C4C" w:rsidRPr="005E1D0A" w:rsidTr="00261420">
              <w:tc>
                <w:tcPr>
                  <w:tcW w:w="1166" w:type="dxa"/>
                  <w:shd w:val="clear" w:color="auto" w:fill="auto"/>
                  <w:vAlign w:val="center"/>
                </w:tcPr>
                <w:p w:rsidR="00132C4C" w:rsidRPr="005E1D0A" w:rsidRDefault="00132C4C" w:rsidP="00261420">
                  <w:pPr>
                    <w:jc w:val="center"/>
                    <w:rPr>
                      <w:noProof/>
                      <w:sz w:val="18"/>
                    </w:rPr>
                  </w:pPr>
                  <w:r w:rsidRPr="005E1D0A">
                    <w:rPr>
                      <w:rFonts w:hint="eastAsia"/>
                      <w:noProof/>
                      <w:sz w:val="18"/>
                    </w:rPr>
                    <w:t>铝合金门窗</w:t>
                  </w:r>
                </w:p>
              </w:tc>
              <w:tc>
                <w:tcPr>
                  <w:tcW w:w="2835" w:type="dxa"/>
                  <w:shd w:val="clear" w:color="auto" w:fill="auto"/>
                  <w:vAlign w:val="center"/>
                </w:tcPr>
                <w:p w:rsidR="00132C4C" w:rsidRPr="005E1D0A" w:rsidRDefault="00132C4C" w:rsidP="00261420">
                  <w:pPr>
                    <w:rPr>
                      <w:noProof/>
                      <w:sz w:val="18"/>
                    </w:rPr>
                  </w:pPr>
                  <w:r w:rsidRPr="005E1D0A">
                    <w:rPr>
                      <w:noProof/>
                      <w:sz w:val="18"/>
                    </w:rPr>
                    <w:t>GB</w:t>
                  </w:r>
                  <w:r w:rsidRPr="005E1D0A">
                    <w:rPr>
                      <w:rFonts w:hint="eastAsia"/>
                      <w:noProof/>
                      <w:sz w:val="18"/>
                    </w:rPr>
                    <w:t>/</w:t>
                  </w:r>
                  <w:r w:rsidRPr="005E1D0A">
                    <w:rPr>
                      <w:noProof/>
                      <w:sz w:val="18"/>
                    </w:rPr>
                    <w:t>T 8478-2008</w:t>
                  </w:r>
                  <w:r w:rsidRPr="005E1D0A">
                    <w:rPr>
                      <w:rFonts w:hint="eastAsia"/>
                      <w:noProof/>
                      <w:sz w:val="18"/>
                    </w:rPr>
                    <w:t>《铝合金门窗》</w:t>
                  </w:r>
                </w:p>
              </w:tc>
              <w:tc>
                <w:tcPr>
                  <w:tcW w:w="3247" w:type="dxa"/>
                  <w:shd w:val="clear" w:color="auto" w:fill="auto"/>
                  <w:vAlign w:val="center"/>
                </w:tcPr>
                <w:p w:rsidR="00132C4C" w:rsidRPr="005E1D0A" w:rsidRDefault="00132C4C" w:rsidP="00261420">
                  <w:pPr>
                    <w:rPr>
                      <w:noProof/>
                      <w:sz w:val="18"/>
                    </w:rPr>
                  </w:pPr>
                  <w:r w:rsidRPr="005E1D0A">
                    <w:rPr>
                      <w:noProof/>
                      <w:sz w:val="18"/>
                    </w:rPr>
                    <w:t>GB 5237.1-</w:t>
                  </w:r>
                  <w:r w:rsidRPr="005E1D0A">
                    <w:rPr>
                      <w:rFonts w:hint="eastAsia"/>
                      <w:noProof/>
                      <w:sz w:val="18"/>
                    </w:rPr>
                    <w:t>6</w:t>
                  </w:r>
                  <w:r w:rsidRPr="005E1D0A">
                    <w:rPr>
                      <w:rFonts w:hint="eastAsia"/>
                      <w:noProof/>
                      <w:sz w:val="18"/>
                    </w:rPr>
                    <w:t>《铝合金建筑型材》</w:t>
                  </w:r>
                </w:p>
                <w:p w:rsidR="00132C4C" w:rsidRPr="005E1D0A" w:rsidRDefault="00132C4C" w:rsidP="00261420">
                  <w:pPr>
                    <w:rPr>
                      <w:noProof/>
                      <w:sz w:val="18"/>
                    </w:rPr>
                  </w:pPr>
                  <w:r w:rsidRPr="005E1D0A">
                    <w:rPr>
                      <w:rFonts w:hint="eastAsia"/>
                      <w:noProof/>
                      <w:sz w:val="18"/>
                    </w:rPr>
                    <w:t xml:space="preserve">JG 175-2011 </w:t>
                  </w:r>
                  <w:r w:rsidRPr="005E1D0A">
                    <w:rPr>
                      <w:rFonts w:hint="eastAsia"/>
                      <w:noProof/>
                      <w:sz w:val="18"/>
                    </w:rPr>
                    <w:t>《建筑用隔热铝合金型材》</w:t>
                  </w:r>
                </w:p>
              </w:tc>
            </w:tr>
            <w:tr w:rsidR="00132C4C" w:rsidRPr="005E1D0A" w:rsidTr="00261420">
              <w:tc>
                <w:tcPr>
                  <w:tcW w:w="1166" w:type="dxa"/>
                  <w:shd w:val="clear" w:color="auto" w:fill="auto"/>
                  <w:vAlign w:val="center"/>
                </w:tcPr>
                <w:p w:rsidR="00132C4C" w:rsidRPr="005E1D0A" w:rsidRDefault="00132C4C" w:rsidP="00261420">
                  <w:pPr>
                    <w:jc w:val="center"/>
                    <w:rPr>
                      <w:noProof/>
                      <w:sz w:val="18"/>
                    </w:rPr>
                  </w:pPr>
                  <w:r w:rsidRPr="005E1D0A">
                    <w:rPr>
                      <w:rFonts w:hint="eastAsia"/>
                      <w:noProof/>
                      <w:sz w:val="18"/>
                    </w:rPr>
                    <w:t>塑料门窗</w:t>
                  </w:r>
                </w:p>
              </w:tc>
              <w:tc>
                <w:tcPr>
                  <w:tcW w:w="2835" w:type="dxa"/>
                  <w:shd w:val="clear" w:color="auto" w:fill="auto"/>
                  <w:vAlign w:val="center"/>
                </w:tcPr>
                <w:p w:rsidR="00132C4C" w:rsidRPr="005E1D0A" w:rsidRDefault="00132C4C" w:rsidP="00261420">
                  <w:pPr>
                    <w:rPr>
                      <w:noProof/>
                      <w:sz w:val="18"/>
                    </w:rPr>
                  </w:pPr>
                  <w:r w:rsidRPr="005E1D0A">
                    <w:rPr>
                      <w:rFonts w:hint="eastAsia"/>
                      <w:noProof/>
                      <w:sz w:val="18"/>
                    </w:rPr>
                    <w:t>GB/T 28887-2012</w:t>
                  </w:r>
                  <w:r w:rsidRPr="005E1D0A">
                    <w:rPr>
                      <w:rFonts w:hint="eastAsia"/>
                      <w:noProof/>
                      <w:sz w:val="18"/>
                    </w:rPr>
                    <w:t>《建筑用塑料窗》</w:t>
                  </w:r>
                </w:p>
                <w:p w:rsidR="00132C4C" w:rsidRPr="005E1D0A" w:rsidRDefault="00132C4C" w:rsidP="00261420">
                  <w:pPr>
                    <w:rPr>
                      <w:noProof/>
                      <w:sz w:val="18"/>
                    </w:rPr>
                  </w:pPr>
                  <w:r w:rsidRPr="005E1D0A">
                    <w:rPr>
                      <w:rFonts w:hint="eastAsia"/>
                      <w:noProof/>
                      <w:sz w:val="18"/>
                    </w:rPr>
                    <w:t>GB/T 28886-2012</w:t>
                  </w:r>
                  <w:r w:rsidRPr="005E1D0A">
                    <w:rPr>
                      <w:rFonts w:hint="eastAsia"/>
                      <w:noProof/>
                      <w:sz w:val="18"/>
                    </w:rPr>
                    <w:t>《建筑用塑料门》</w:t>
                  </w:r>
                </w:p>
              </w:tc>
              <w:tc>
                <w:tcPr>
                  <w:tcW w:w="3247" w:type="dxa"/>
                  <w:shd w:val="clear" w:color="auto" w:fill="auto"/>
                  <w:vAlign w:val="center"/>
                </w:tcPr>
                <w:p w:rsidR="00132C4C" w:rsidRPr="005E1D0A" w:rsidRDefault="00132C4C" w:rsidP="00261420">
                  <w:pPr>
                    <w:rPr>
                      <w:noProof/>
                      <w:sz w:val="18"/>
                    </w:rPr>
                  </w:pPr>
                  <w:r w:rsidRPr="005E1D0A">
                    <w:rPr>
                      <w:rFonts w:hint="eastAsia"/>
                      <w:noProof/>
                      <w:sz w:val="18"/>
                    </w:rPr>
                    <w:t>GB/T 8814-2004</w:t>
                  </w:r>
                  <w:r w:rsidRPr="005E1D0A">
                    <w:rPr>
                      <w:rFonts w:hint="eastAsia"/>
                      <w:noProof/>
                      <w:sz w:val="18"/>
                    </w:rPr>
                    <w:t>《门、窗用未增塑聚氯乙烯</w:t>
                  </w:r>
                  <w:r w:rsidRPr="005E1D0A">
                    <w:rPr>
                      <w:rFonts w:hint="eastAsia"/>
                      <w:noProof/>
                      <w:sz w:val="18"/>
                    </w:rPr>
                    <w:t>(PVC-U)</w:t>
                  </w:r>
                  <w:r w:rsidRPr="005E1D0A">
                    <w:rPr>
                      <w:rFonts w:hint="eastAsia"/>
                      <w:noProof/>
                      <w:sz w:val="18"/>
                    </w:rPr>
                    <w:t>型材》</w:t>
                  </w:r>
                </w:p>
                <w:p w:rsidR="00132C4C" w:rsidRPr="005E1D0A" w:rsidRDefault="00132C4C" w:rsidP="00261420">
                  <w:pPr>
                    <w:rPr>
                      <w:noProof/>
                      <w:sz w:val="18"/>
                    </w:rPr>
                  </w:pPr>
                  <w:r w:rsidRPr="005E1D0A">
                    <w:rPr>
                      <w:rFonts w:hint="eastAsia"/>
                      <w:noProof/>
                      <w:sz w:val="18"/>
                    </w:rPr>
                    <w:t>JG/T 263-2010</w:t>
                  </w:r>
                  <w:r w:rsidRPr="005E1D0A">
                    <w:rPr>
                      <w:rFonts w:hint="eastAsia"/>
                      <w:noProof/>
                      <w:sz w:val="18"/>
                    </w:rPr>
                    <w:t>《建筑门窗用未增塑聚氯乙稀彩色型材》</w:t>
                  </w:r>
                </w:p>
              </w:tc>
            </w:tr>
            <w:tr w:rsidR="00132C4C" w:rsidRPr="005E1D0A" w:rsidTr="00261420">
              <w:tc>
                <w:tcPr>
                  <w:tcW w:w="1166" w:type="dxa"/>
                  <w:shd w:val="clear" w:color="auto" w:fill="auto"/>
                  <w:vAlign w:val="center"/>
                </w:tcPr>
                <w:p w:rsidR="00132C4C" w:rsidRPr="005E1D0A" w:rsidRDefault="00132C4C" w:rsidP="00261420">
                  <w:pPr>
                    <w:jc w:val="center"/>
                    <w:rPr>
                      <w:noProof/>
                      <w:sz w:val="18"/>
                    </w:rPr>
                  </w:pPr>
                  <w:r w:rsidRPr="005E1D0A">
                    <w:rPr>
                      <w:rFonts w:hint="eastAsia"/>
                      <w:noProof/>
                      <w:sz w:val="18"/>
                    </w:rPr>
                    <w:t>玻璃钢门窗</w:t>
                  </w:r>
                </w:p>
              </w:tc>
              <w:tc>
                <w:tcPr>
                  <w:tcW w:w="2835" w:type="dxa"/>
                  <w:shd w:val="clear" w:color="auto" w:fill="auto"/>
                  <w:vAlign w:val="center"/>
                </w:tcPr>
                <w:p w:rsidR="00132C4C" w:rsidRPr="005E1D0A" w:rsidRDefault="00132C4C" w:rsidP="00261420">
                  <w:pPr>
                    <w:rPr>
                      <w:noProof/>
                      <w:sz w:val="18"/>
                    </w:rPr>
                  </w:pPr>
                  <w:r w:rsidRPr="005E1D0A">
                    <w:rPr>
                      <w:rFonts w:hint="eastAsia"/>
                      <w:noProof/>
                      <w:sz w:val="18"/>
                    </w:rPr>
                    <w:t>JG/T 186-2006</w:t>
                  </w:r>
                  <w:r w:rsidRPr="005E1D0A">
                    <w:rPr>
                      <w:rFonts w:hint="eastAsia"/>
                      <w:noProof/>
                      <w:sz w:val="18"/>
                    </w:rPr>
                    <w:t>《玻璃纤维增强塑料（</w:t>
                  </w:r>
                  <w:r w:rsidRPr="005E1D0A">
                    <w:rPr>
                      <w:rFonts w:hint="eastAsia"/>
                      <w:noProof/>
                      <w:sz w:val="18"/>
                    </w:rPr>
                    <w:cr/>
                  </w:r>
                  <w:r w:rsidRPr="005E1D0A">
                    <w:rPr>
                      <w:rFonts w:hint="eastAsia"/>
                      <w:noProof/>
                      <w:sz w:val="18"/>
                    </w:rPr>
                    <w:t>璃钢）窗》</w:t>
                  </w:r>
                </w:p>
              </w:tc>
              <w:tc>
                <w:tcPr>
                  <w:tcW w:w="3247" w:type="dxa"/>
                  <w:shd w:val="clear" w:color="auto" w:fill="auto"/>
                  <w:vAlign w:val="center"/>
                </w:tcPr>
                <w:p w:rsidR="00132C4C" w:rsidRPr="005E1D0A" w:rsidRDefault="00132C4C" w:rsidP="00261420">
                  <w:pPr>
                    <w:rPr>
                      <w:noProof/>
                      <w:sz w:val="18"/>
                    </w:rPr>
                  </w:pPr>
                  <w:r w:rsidRPr="005E1D0A">
                    <w:rPr>
                      <w:rFonts w:hint="eastAsia"/>
                      <w:noProof/>
                      <w:sz w:val="18"/>
                    </w:rPr>
                    <w:t>JC/T 941-2004</w:t>
                  </w:r>
                  <w:r w:rsidRPr="005E1D0A">
                    <w:rPr>
                      <w:rFonts w:hint="eastAsia"/>
                      <w:noProof/>
                      <w:sz w:val="18"/>
                    </w:rPr>
                    <w:t>《门窗用玻璃纤维增强塑料拉挤中空型材》</w:t>
                  </w:r>
                </w:p>
              </w:tc>
            </w:tr>
            <w:tr w:rsidR="00132C4C" w:rsidRPr="005E1D0A" w:rsidTr="00261420">
              <w:tc>
                <w:tcPr>
                  <w:tcW w:w="1166" w:type="dxa"/>
                  <w:vMerge w:val="restart"/>
                  <w:shd w:val="clear" w:color="auto" w:fill="auto"/>
                  <w:vAlign w:val="center"/>
                </w:tcPr>
                <w:p w:rsidR="00132C4C" w:rsidRPr="005E1D0A" w:rsidRDefault="00132C4C" w:rsidP="00261420">
                  <w:pPr>
                    <w:jc w:val="center"/>
                    <w:rPr>
                      <w:noProof/>
                      <w:sz w:val="18"/>
                    </w:rPr>
                  </w:pPr>
                  <w:r w:rsidRPr="005E1D0A">
                    <w:rPr>
                      <w:rFonts w:hint="eastAsia"/>
                      <w:noProof/>
                      <w:sz w:val="18"/>
                    </w:rPr>
                    <w:t>木门窗</w:t>
                  </w:r>
                </w:p>
              </w:tc>
              <w:tc>
                <w:tcPr>
                  <w:tcW w:w="2835" w:type="dxa"/>
                  <w:shd w:val="clear" w:color="auto" w:fill="auto"/>
                  <w:vAlign w:val="center"/>
                </w:tcPr>
                <w:p w:rsidR="00132C4C" w:rsidRPr="005E1D0A" w:rsidRDefault="00132C4C" w:rsidP="00261420">
                  <w:pPr>
                    <w:rPr>
                      <w:noProof/>
                      <w:sz w:val="18"/>
                    </w:rPr>
                  </w:pPr>
                  <w:r w:rsidRPr="005E1D0A">
                    <w:rPr>
                      <w:rFonts w:hint="eastAsia"/>
                      <w:noProof/>
                      <w:sz w:val="18"/>
                    </w:rPr>
                    <w:t>GB/T 29498-2013</w:t>
                  </w:r>
                  <w:r w:rsidRPr="005E1D0A">
                    <w:rPr>
                      <w:rFonts w:hint="eastAsia"/>
                      <w:noProof/>
                      <w:sz w:val="18"/>
                    </w:rPr>
                    <w:t>《木门窗》</w:t>
                  </w:r>
                </w:p>
              </w:tc>
              <w:tc>
                <w:tcPr>
                  <w:tcW w:w="3247" w:type="dxa"/>
                  <w:vMerge w:val="restart"/>
                  <w:shd w:val="clear" w:color="auto" w:fill="auto"/>
                  <w:vAlign w:val="center"/>
                </w:tcPr>
                <w:p w:rsidR="00132C4C" w:rsidRPr="005E1D0A" w:rsidRDefault="00132C4C" w:rsidP="00261420">
                  <w:pPr>
                    <w:jc w:val="center"/>
                    <w:rPr>
                      <w:noProof/>
                      <w:sz w:val="18"/>
                    </w:rPr>
                  </w:pPr>
                  <w:r w:rsidRPr="005E1D0A">
                    <w:rPr>
                      <w:rFonts w:hint="eastAsia"/>
                      <w:noProof/>
                      <w:sz w:val="18"/>
                    </w:rPr>
                    <w:t>无相应的木型材标准</w:t>
                  </w:r>
                </w:p>
              </w:tc>
            </w:tr>
            <w:tr w:rsidR="00132C4C" w:rsidRPr="005E1D0A" w:rsidTr="00261420">
              <w:tc>
                <w:tcPr>
                  <w:tcW w:w="1166" w:type="dxa"/>
                  <w:vMerge/>
                  <w:shd w:val="clear" w:color="auto" w:fill="auto"/>
                  <w:vAlign w:val="center"/>
                </w:tcPr>
                <w:p w:rsidR="00132C4C" w:rsidRPr="005E1D0A" w:rsidRDefault="00132C4C" w:rsidP="00261420">
                  <w:pPr>
                    <w:jc w:val="center"/>
                    <w:rPr>
                      <w:noProof/>
                      <w:sz w:val="18"/>
                    </w:rPr>
                  </w:pPr>
                </w:p>
              </w:tc>
              <w:tc>
                <w:tcPr>
                  <w:tcW w:w="2835" w:type="dxa"/>
                  <w:shd w:val="clear" w:color="auto" w:fill="auto"/>
                  <w:vAlign w:val="center"/>
                </w:tcPr>
                <w:p w:rsidR="00132C4C" w:rsidRPr="005E1D0A" w:rsidRDefault="00132C4C" w:rsidP="00261420">
                  <w:pPr>
                    <w:rPr>
                      <w:noProof/>
                      <w:sz w:val="18"/>
                    </w:rPr>
                  </w:pPr>
                  <w:r w:rsidRPr="005E1D0A">
                    <w:rPr>
                      <w:rFonts w:hint="eastAsia"/>
                      <w:noProof/>
                      <w:sz w:val="18"/>
                    </w:rPr>
                    <w:t>GB/T 29734.1-2013</w:t>
                  </w:r>
                  <w:r w:rsidRPr="005E1D0A">
                    <w:rPr>
                      <w:rFonts w:hint="eastAsia"/>
                      <w:noProof/>
                      <w:sz w:val="18"/>
                    </w:rPr>
                    <w:t>《建筑用节能门窗第</w:t>
                  </w:r>
                  <w:r w:rsidRPr="005E1D0A">
                    <w:rPr>
                      <w:rFonts w:hint="eastAsia"/>
                      <w:noProof/>
                      <w:sz w:val="18"/>
                    </w:rPr>
                    <w:t>1</w:t>
                  </w:r>
                  <w:r w:rsidRPr="005E1D0A">
                    <w:rPr>
                      <w:rFonts w:hint="eastAsia"/>
                      <w:noProof/>
                      <w:sz w:val="18"/>
                    </w:rPr>
                    <w:t>部分：铝木复合门窗》</w:t>
                  </w:r>
                </w:p>
              </w:tc>
              <w:tc>
                <w:tcPr>
                  <w:tcW w:w="3247" w:type="dxa"/>
                  <w:vMerge/>
                  <w:shd w:val="clear" w:color="auto" w:fill="auto"/>
                  <w:vAlign w:val="center"/>
                </w:tcPr>
                <w:p w:rsidR="00132C4C" w:rsidRPr="005E1D0A" w:rsidRDefault="00132C4C" w:rsidP="00261420">
                  <w:pPr>
                    <w:jc w:val="center"/>
                    <w:rPr>
                      <w:noProof/>
                      <w:sz w:val="18"/>
                    </w:rPr>
                  </w:pPr>
                </w:p>
              </w:tc>
            </w:tr>
            <w:tr w:rsidR="00132C4C" w:rsidRPr="005E1D0A" w:rsidTr="00261420">
              <w:tc>
                <w:tcPr>
                  <w:tcW w:w="1166" w:type="dxa"/>
                  <w:vMerge/>
                  <w:shd w:val="clear" w:color="auto" w:fill="auto"/>
                  <w:vAlign w:val="center"/>
                </w:tcPr>
                <w:p w:rsidR="00132C4C" w:rsidRPr="005E1D0A" w:rsidRDefault="00132C4C" w:rsidP="00261420">
                  <w:pPr>
                    <w:jc w:val="center"/>
                    <w:rPr>
                      <w:noProof/>
                      <w:sz w:val="18"/>
                    </w:rPr>
                  </w:pPr>
                </w:p>
              </w:tc>
              <w:tc>
                <w:tcPr>
                  <w:tcW w:w="2835" w:type="dxa"/>
                  <w:shd w:val="clear" w:color="auto" w:fill="auto"/>
                  <w:vAlign w:val="center"/>
                </w:tcPr>
                <w:p w:rsidR="00132C4C" w:rsidRPr="005E1D0A" w:rsidRDefault="00132C4C" w:rsidP="00261420">
                  <w:pPr>
                    <w:rPr>
                      <w:noProof/>
                      <w:sz w:val="18"/>
                    </w:rPr>
                  </w:pPr>
                  <w:r w:rsidRPr="005E1D0A">
                    <w:rPr>
                      <w:rFonts w:hint="eastAsia"/>
                      <w:noProof/>
                      <w:sz w:val="18"/>
                    </w:rPr>
                    <w:t>JC/T 2080-2011</w:t>
                  </w:r>
                  <w:r w:rsidRPr="005E1D0A">
                    <w:rPr>
                      <w:rFonts w:hint="eastAsia"/>
                      <w:noProof/>
                      <w:sz w:val="18"/>
                    </w:rPr>
                    <w:t>《木铝复合门窗》</w:t>
                  </w:r>
                </w:p>
              </w:tc>
              <w:tc>
                <w:tcPr>
                  <w:tcW w:w="3247" w:type="dxa"/>
                  <w:vMerge/>
                  <w:shd w:val="clear" w:color="auto" w:fill="auto"/>
                  <w:vAlign w:val="center"/>
                </w:tcPr>
                <w:p w:rsidR="00132C4C" w:rsidRPr="005E1D0A" w:rsidRDefault="00132C4C" w:rsidP="00261420">
                  <w:pPr>
                    <w:jc w:val="center"/>
                    <w:rPr>
                      <w:noProof/>
                      <w:sz w:val="18"/>
                    </w:rPr>
                  </w:pPr>
                </w:p>
              </w:tc>
            </w:tr>
            <w:tr w:rsidR="00132C4C" w:rsidRPr="005E1D0A" w:rsidTr="00261420">
              <w:tc>
                <w:tcPr>
                  <w:tcW w:w="1166" w:type="dxa"/>
                  <w:vMerge/>
                  <w:shd w:val="clear" w:color="auto" w:fill="auto"/>
                  <w:vAlign w:val="center"/>
                </w:tcPr>
                <w:p w:rsidR="00132C4C" w:rsidRPr="005E1D0A" w:rsidRDefault="00132C4C" w:rsidP="00261420">
                  <w:pPr>
                    <w:jc w:val="center"/>
                    <w:rPr>
                      <w:noProof/>
                      <w:sz w:val="18"/>
                    </w:rPr>
                  </w:pPr>
                </w:p>
              </w:tc>
              <w:tc>
                <w:tcPr>
                  <w:tcW w:w="2835" w:type="dxa"/>
                  <w:shd w:val="clear" w:color="auto" w:fill="auto"/>
                  <w:vAlign w:val="center"/>
                </w:tcPr>
                <w:p w:rsidR="00132C4C" w:rsidRPr="005E1D0A" w:rsidRDefault="00132C4C" w:rsidP="00261420">
                  <w:pPr>
                    <w:rPr>
                      <w:noProof/>
                      <w:sz w:val="18"/>
                    </w:rPr>
                  </w:pPr>
                  <w:r w:rsidRPr="005E1D0A">
                    <w:rPr>
                      <w:rFonts w:hint="eastAsia"/>
                      <w:noProof/>
                      <w:sz w:val="18"/>
                    </w:rPr>
                    <w:t>JC/T 2081-2011</w:t>
                  </w:r>
                  <w:r w:rsidRPr="005E1D0A">
                    <w:rPr>
                      <w:rFonts w:hint="eastAsia"/>
                      <w:noProof/>
                      <w:sz w:val="18"/>
                    </w:rPr>
                    <w:t>《实木门窗》</w:t>
                  </w:r>
                </w:p>
              </w:tc>
              <w:tc>
                <w:tcPr>
                  <w:tcW w:w="3247" w:type="dxa"/>
                  <w:vMerge/>
                  <w:shd w:val="clear" w:color="auto" w:fill="auto"/>
                  <w:vAlign w:val="center"/>
                </w:tcPr>
                <w:p w:rsidR="00132C4C" w:rsidRPr="005E1D0A" w:rsidRDefault="00132C4C" w:rsidP="00261420">
                  <w:pPr>
                    <w:jc w:val="center"/>
                    <w:rPr>
                      <w:noProof/>
                      <w:sz w:val="18"/>
                    </w:rPr>
                  </w:pPr>
                </w:p>
              </w:tc>
            </w:tr>
          </w:tbl>
          <w:p w:rsidR="00132C4C" w:rsidRDefault="00132C4C" w:rsidP="00261420">
            <w:pPr>
              <w:rPr>
                <w:sz w:val="18"/>
                <w:szCs w:val="18"/>
              </w:rPr>
            </w:pPr>
            <w:r w:rsidRPr="008542B3">
              <w:rPr>
                <w:rFonts w:hint="eastAsia"/>
                <w:noProof/>
                <w:sz w:val="18"/>
              </w:rPr>
              <w:t xml:space="preserve">　　</w:t>
            </w:r>
            <w:r>
              <w:rPr>
                <w:rFonts w:hint="eastAsia"/>
                <w:noProof/>
                <w:sz w:val="18"/>
              </w:rPr>
              <w:t>所以，木门窗及木复合门窗用木型材标准的</w:t>
            </w:r>
            <w:r w:rsidRPr="008542B3">
              <w:rPr>
                <w:rFonts w:hint="eastAsia"/>
                <w:noProof/>
                <w:sz w:val="18"/>
              </w:rPr>
              <w:t>制订，是对建筑门窗用木型材的选材、生产制作等过程中的经验与教训的总结与升华，能够大力改善和提升建筑门窗用木型材的生产水平，必将为规范行业管理和用户安全起到重要的保证作用，同时也必将促进对木材的合理节约使用起到指导作用。</w:t>
            </w:r>
          </w:p>
        </w:tc>
      </w:tr>
      <w:tr w:rsidR="00132C4C" w:rsidTr="00261420">
        <w:trPr>
          <w:trHeight w:val="1540"/>
          <w:jc w:val="center"/>
        </w:trPr>
        <w:tc>
          <w:tcPr>
            <w:tcW w:w="1629" w:type="dxa"/>
            <w:vAlign w:val="center"/>
          </w:tcPr>
          <w:p w:rsidR="00132C4C" w:rsidRDefault="00132C4C" w:rsidP="00261420">
            <w:pPr>
              <w:jc w:val="center"/>
              <w:rPr>
                <w:sz w:val="18"/>
                <w:szCs w:val="18"/>
              </w:rPr>
            </w:pPr>
            <w:r>
              <w:rPr>
                <w:rFonts w:hint="eastAsia"/>
                <w:sz w:val="18"/>
                <w:szCs w:val="18"/>
              </w:rPr>
              <w:lastRenderedPageBreak/>
              <w:t>范围和主要</w:t>
            </w:r>
          </w:p>
          <w:p w:rsidR="00132C4C" w:rsidRDefault="00132C4C" w:rsidP="00261420">
            <w:pPr>
              <w:jc w:val="center"/>
              <w:rPr>
                <w:sz w:val="18"/>
                <w:szCs w:val="18"/>
              </w:rPr>
            </w:pPr>
            <w:r>
              <w:rPr>
                <w:rFonts w:hint="eastAsia"/>
                <w:sz w:val="18"/>
                <w:szCs w:val="18"/>
              </w:rPr>
              <w:t>技术内容</w:t>
            </w:r>
          </w:p>
        </w:tc>
        <w:tc>
          <w:tcPr>
            <w:tcW w:w="6893" w:type="dxa"/>
            <w:gridSpan w:val="11"/>
            <w:vAlign w:val="center"/>
          </w:tcPr>
          <w:p w:rsidR="00132C4C" w:rsidRPr="009E130D" w:rsidRDefault="00132C4C" w:rsidP="00261420">
            <w:pPr>
              <w:rPr>
                <w:b/>
                <w:sz w:val="18"/>
                <w:szCs w:val="18"/>
              </w:rPr>
            </w:pPr>
            <w:r w:rsidRPr="009E130D">
              <w:rPr>
                <w:rFonts w:hint="eastAsia"/>
                <w:b/>
                <w:sz w:val="18"/>
                <w:szCs w:val="18"/>
              </w:rPr>
              <w:t xml:space="preserve">1. </w:t>
            </w:r>
            <w:r w:rsidRPr="009E130D">
              <w:rPr>
                <w:rFonts w:hint="eastAsia"/>
                <w:b/>
                <w:sz w:val="18"/>
                <w:szCs w:val="18"/>
              </w:rPr>
              <w:t>标准的技术内容与适用范围</w:t>
            </w:r>
          </w:p>
          <w:p w:rsidR="00132C4C" w:rsidRPr="008542B3" w:rsidRDefault="00132C4C" w:rsidP="00261420">
            <w:pPr>
              <w:ind w:firstLineChars="150" w:firstLine="270"/>
              <w:rPr>
                <w:noProof/>
                <w:sz w:val="18"/>
              </w:rPr>
            </w:pPr>
            <w:r>
              <w:rPr>
                <w:rFonts w:hint="eastAsia"/>
                <w:noProof/>
                <w:sz w:val="18"/>
              </w:rPr>
              <w:t>本标准适用于建筑用木门窗、铝木复合门窗、铝包木门窗等门窗产品用木型材。使用</w:t>
            </w:r>
            <w:r w:rsidRPr="008542B3">
              <w:rPr>
                <w:rFonts w:hint="eastAsia"/>
                <w:noProof/>
                <w:sz w:val="18"/>
              </w:rPr>
              <w:t>天然木材、</w:t>
            </w:r>
            <w:r>
              <w:rPr>
                <w:rFonts w:hint="eastAsia"/>
                <w:noProof/>
                <w:sz w:val="18"/>
              </w:rPr>
              <w:t>锯材、</w:t>
            </w:r>
            <w:r w:rsidRPr="008542B3">
              <w:rPr>
                <w:rFonts w:hint="eastAsia"/>
                <w:noProof/>
                <w:sz w:val="18"/>
              </w:rPr>
              <w:t>指接材</w:t>
            </w:r>
            <w:r>
              <w:rPr>
                <w:rFonts w:hint="eastAsia"/>
                <w:noProof/>
                <w:sz w:val="18"/>
              </w:rPr>
              <w:t>、集成材或者木制材料</w:t>
            </w:r>
            <w:r w:rsidRPr="008542B3">
              <w:rPr>
                <w:rFonts w:hint="eastAsia"/>
                <w:noProof/>
                <w:sz w:val="18"/>
              </w:rPr>
              <w:t>经过加工</w:t>
            </w:r>
            <w:r>
              <w:rPr>
                <w:rFonts w:hint="eastAsia"/>
                <w:noProof/>
                <w:sz w:val="18"/>
              </w:rPr>
              <w:t>成型</w:t>
            </w:r>
            <w:r w:rsidRPr="008542B3">
              <w:rPr>
                <w:rFonts w:hint="eastAsia"/>
                <w:noProof/>
                <w:sz w:val="18"/>
              </w:rPr>
              <w:t>的木型材</w:t>
            </w:r>
            <w:r>
              <w:rPr>
                <w:rFonts w:hint="eastAsia"/>
                <w:noProof/>
                <w:sz w:val="18"/>
              </w:rPr>
              <w:t>均适用于本标准</w:t>
            </w:r>
            <w:r w:rsidRPr="008542B3">
              <w:rPr>
                <w:rFonts w:hint="eastAsia"/>
                <w:noProof/>
                <w:sz w:val="18"/>
              </w:rPr>
              <w:t>。</w:t>
            </w:r>
          </w:p>
          <w:p w:rsidR="00132C4C" w:rsidRDefault="00132C4C" w:rsidP="00261420">
            <w:pPr>
              <w:ind w:firstLineChars="150" w:firstLine="270"/>
              <w:rPr>
                <w:noProof/>
                <w:sz w:val="18"/>
              </w:rPr>
            </w:pPr>
            <w:r w:rsidRPr="008542B3">
              <w:rPr>
                <w:rFonts w:hint="eastAsia"/>
                <w:noProof/>
                <w:sz w:val="18"/>
              </w:rPr>
              <w:t>本标准的主要技术内容为：规定了建筑门窗用木</w:t>
            </w:r>
            <w:r>
              <w:rPr>
                <w:rFonts w:hint="eastAsia"/>
                <w:noProof/>
                <w:sz w:val="18"/>
              </w:rPr>
              <w:t>型</w:t>
            </w:r>
            <w:r w:rsidRPr="008542B3">
              <w:rPr>
                <w:rFonts w:hint="eastAsia"/>
                <w:noProof/>
                <w:sz w:val="18"/>
              </w:rPr>
              <w:t>材的</w:t>
            </w:r>
            <w:r>
              <w:rPr>
                <w:rFonts w:hint="eastAsia"/>
                <w:noProof/>
                <w:sz w:val="18"/>
              </w:rPr>
              <w:t>术语、定义、分类、要求、试验方法、检验规则、以及标志、包装、运输和贮存等。</w:t>
            </w:r>
            <w:r w:rsidRPr="008542B3">
              <w:rPr>
                <w:rFonts w:hint="eastAsia"/>
                <w:noProof/>
                <w:sz w:val="18"/>
              </w:rPr>
              <w:t>树种、选材、干燥脱脂、含水率，集成材使用的胶黏剂、黏合条件和制作环境要求，木</w:t>
            </w:r>
            <w:r>
              <w:rPr>
                <w:rFonts w:hint="eastAsia"/>
                <w:noProof/>
                <w:sz w:val="18"/>
              </w:rPr>
              <w:t>型材</w:t>
            </w:r>
            <w:r w:rsidRPr="008542B3">
              <w:rPr>
                <w:rFonts w:hint="eastAsia"/>
                <w:noProof/>
                <w:sz w:val="18"/>
              </w:rPr>
              <w:t>等的力学性能及检测要求和检测方法。</w:t>
            </w:r>
          </w:p>
          <w:p w:rsidR="00132C4C" w:rsidRPr="009E130D" w:rsidRDefault="00132C4C" w:rsidP="00261420">
            <w:pPr>
              <w:rPr>
                <w:b/>
                <w:sz w:val="18"/>
                <w:szCs w:val="18"/>
              </w:rPr>
            </w:pPr>
            <w:r w:rsidRPr="009E130D">
              <w:rPr>
                <w:rFonts w:hint="eastAsia"/>
                <w:b/>
                <w:sz w:val="18"/>
                <w:szCs w:val="18"/>
              </w:rPr>
              <w:t>2.</w:t>
            </w:r>
            <w:r w:rsidRPr="009E130D">
              <w:rPr>
                <w:rFonts w:hint="eastAsia"/>
                <w:b/>
                <w:sz w:val="18"/>
                <w:szCs w:val="18"/>
              </w:rPr>
              <w:t>项目建议性质为强制性，需指出强制内容</w:t>
            </w:r>
          </w:p>
          <w:p w:rsidR="00132C4C" w:rsidRPr="002C37AA" w:rsidRDefault="00132C4C" w:rsidP="00261420">
            <w:pPr>
              <w:ind w:firstLineChars="150" w:firstLine="270"/>
              <w:rPr>
                <w:noProof/>
                <w:sz w:val="18"/>
              </w:rPr>
            </w:pPr>
            <w:r>
              <w:rPr>
                <w:rFonts w:hint="eastAsia"/>
                <w:noProof/>
                <w:sz w:val="18"/>
              </w:rPr>
              <w:t>标准建议为推荐性标准。</w:t>
            </w:r>
          </w:p>
        </w:tc>
      </w:tr>
      <w:tr w:rsidR="00132C4C" w:rsidTr="00261420">
        <w:trPr>
          <w:trHeight w:val="1317"/>
          <w:jc w:val="center"/>
        </w:trPr>
        <w:tc>
          <w:tcPr>
            <w:tcW w:w="1629" w:type="dxa"/>
            <w:vAlign w:val="center"/>
          </w:tcPr>
          <w:p w:rsidR="00132C4C" w:rsidRDefault="00132C4C" w:rsidP="00261420">
            <w:pPr>
              <w:jc w:val="center"/>
              <w:rPr>
                <w:sz w:val="18"/>
                <w:szCs w:val="18"/>
              </w:rPr>
            </w:pPr>
            <w:r>
              <w:rPr>
                <w:rFonts w:hint="eastAsia"/>
                <w:sz w:val="18"/>
                <w:szCs w:val="18"/>
              </w:rPr>
              <w:t>国内外情况</w:t>
            </w:r>
          </w:p>
          <w:p w:rsidR="00132C4C" w:rsidRDefault="00132C4C" w:rsidP="00261420">
            <w:pPr>
              <w:jc w:val="center"/>
              <w:rPr>
                <w:sz w:val="18"/>
                <w:szCs w:val="18"/>
              </w:rPr>
            </w:pPr>
            <w:r>
              <w:rPr>
                <w:rFonts w:hint="eastAsia"/>
                <w:sz w:val="18"/>
                <w:szCs w:val="18"/>
              </w:rPr>
              <w:t>简要说明</w:t>
            </w:r>
          </w:p>
        </w:tc>
        <w:tc>
          <w:tcPr>
            <w:tcW w:w="6893" w:type="dxa"/>
            <w:gridSpan w:val="11"/>
            <w:vAlign w:val="center"/>
          </w:tcPr>
          <w:p w:rsidR="00132C4C" w:rsidRPr="007B2530" w:rsidRDefault="00132C4C" w:rsidP="00261420">
            <w:pPr>
              <w:rPr>
                <w:b/>
                <w:sz w:val="18"/>
                <w:szCs w:val="18"/>
              </w:rPr>
            </w:pPr>
            <w:r w:rsidRPr="007B2530">
              <w:rPr>
                <w:rFonts w:hint="eastAsia"/>
                <w:b/>
                <w:sz w:val="18"/>
                <w:szCs w:val="18"/>
              </w:rPr>
              <w:t xml:space="preserve">1. </w:t>
            </w:r>
            <w:r>
              <w:rPr>
                <w:rFonts w:hint="eastAsia"/>
                <w:b/>
                <w:sz w:val="18"/>
                <w:szCs w:val="18"/>
              </w:rPr>
              <w:t>国内外对该技术研究情况简要说明</w:t>
            </w:r>
          </w:p>
          <w:p w:rsidR="00132C4C" w:rsidRDefault="00132C4C" w:rsidP="00261420">
            <w:pPr>
              <w:ind w:firstLineChars="100" w:firstLine="180"/>
              <w:rPr>
                <w:sz w:val="18"/>
                <w:szCs w:val="18"/>
              </w:rPr>
            </w:pPr>
            <w:r w:rsidRPr="00A53738">
              <w:rPr>
                <w:rFonts w:hint="eastAsia"/>
                <w:sz w:val="18"/>
                <w:szCs w:val="18"/>
              </w:rPr>
              <w:t>2013</w:t>
            </w:r>
            <w:r w:rsidRPr="00A53738">
              <w:rPr>
                <w:rFonts w:hint="eastAsia"/>
                <w:sz w:val="18"/>
                <w:szCs w:val="18"/>
              </w:rPr>
              <w:t>年，国务院办公厅发布《绿色建筑行动方案》、住房和城乡建设部制订了《“十二五”绿色建筑和绿色生态区发展规划》，北京</w:t>
            </w:r>
            <w:r>
              <w:rPr>
                <w:rFonts w:hint="eastAsia"/>
                <w:sz w:val="18"/>
                <w:szCs w:val="18"/>
              </w:rPr>
              <w:t>市</w:t>
            </w:r>
            <w:r>
              <w:rPr>
                <w:rFonts w:hint="eastAsia"/>
                <w:sz w:val="18"/>
                <w:szCs w:val="18"/>
              </w:rPr>
              <w:t>75%</w:t>
            </w:r>
            <w:r>
              <w:rPr>
                <w:rFonts w:hint="eastAsia"/>
                <w:sz w:val="18"/>
                <w:szCs w:val="18"/>
              </w:rPr>
              <w:t>的居住建筑节能标准</w:t>
            </w:r>
            <w:r w:rsidRPr="00A53738">
              <w:rPr>
                <w:rFonts w:hint="eastAsia"/>
                <w:sz w:val="18"/>
                <w:szCs w:val="18"/>
              </w:rPr>
              <w:t>率先执行，</w:t>
            </w:r>
            <w:r>
              <w:rPr>
                <w:rFonts w:hint="eastAsia"/>
                <w:sz w:val="18"/>
                <w:szCs w:val="18"/>
              </w:rPr>
              <w:t>这些都为木门窗产业带来新的发展机遇。尽管我国木门窗产业起步较晚，但是</w:t>
            </w:r>
            <w:r w:rsidRPr="00A53738">
              <w:rPr>
                <w:rFonts w:hint="eastAsia"/>
                <w:sz w:val="18"/>
                <w:szCs w:val="18"/>
              </w:rPr>
              <w:t>起点很高。目前，</w:t>
            </w:r>
            <w:r w:rsidRPr="00A53738">
              <w:rPr>
                <w:rFonts w:hint="eastAsia"/>
                <w:sz w:val="18"/>
                <w:szCs w:val="18"/>
              </w:rPr>
              <w:t>80%</w:t>
            </w:r>
            <w:r w:rsidRPr="00A53738">
              <w:rPr>
                <w:rFonts w:hint="eastAsia"/>
                <w:sz w:val="18"/>
                <w:szCs w:val="18"/>
              </w:rPr>
              <w:t>以上的企业拥有成套的加工中心，大部分是引进德国、意大利先进的设备、刀具和门窗系统。加工技术水平基本与欧洲同步，其产品质量与欧美国家相当，达到国际先进水平。该产业名牌产品多，行业集中度高，产业相关上下游产品服务有</w:t>
            </w:r>
            <w:r w:rsidRPr="00A53738">
              <w:rPr>
                <w:rFonts w:hint="eastAsia"/>
                <w:sz w:val="18"/>
                <w:szCs w:val="18"/>
              </w:rPr>
              <w:lastRenderedPageBreak/>
              <w:t>保障</w:t>
            </w:r>
            <w:r>
              <w:rPr>
                <w:rFonts w:hint="eastAsia"/>
                <w:sz w:val="18"/>
                <w:szCs w:val="18"/>
              </w:rPr>
              <w:t>，拥有像</w:t>
            </w:r>
            <w:proofErr w:type="gramStart"/>
            <w:r w:rsidRPr="00A53738">
              <w:rPr>
                <w:rFonts w:hint="eastAsia"/>
                <w:sz w:val="18"/>
                <w:szCs w:val="18"/>
              </w:rPr>
              <w:t>奥润顺达</w:t>
            </w:r>
            <w:proofErr w:type="gramEnd"/>
            <w:r>
              <w:rPr>
                <w:rFonts w:hint="eastAsia"/>
                <w:sz w:val="18"/>
                <w:szCs w:val="18"/>
              </w:rPr>
              <w:t>、</w:t>
            </w:r>
            <w:r w:rsidRPr="00A53738">
              <w:rPr>
                <w:rFonts w:hint="eastAsia"/>
                <w:sz w:val="18"/>
                <w:szCs w:val="18"/>
              </w:rPr>
              <w:t>米兰之窗</w:t>
            </w:r>
            <w:r>
              <w:rPr>
                <w:rFonts w:hint="eastAsia"/>
                <w:sz w:val="18"/>
                <w:szCs w:val="18"/>
              </w:rPr>
              <w:t>、</w:t>
            </w:r>
            <w:r w:rsidRPr="00A53738">
              <w:rPr>
                <w:rFonts w:hint="eastAsia"/>
                <w:sz w:val="18"/>
                <w:szCs w:val="18"/>
              </w:rPr>
              <w:t>美驰</w:t>
            </w:r>
            <w:r>
              <w:rPr>
                <w:rFonts w:hint="eastAsia"/>
                <w:sz w:val="18"/>
                <w:szCs w:val="18"/>
              </w:rPr>
              <w:t>、</w:t>
            </w:r>
            <w:proofErr w:type="gramStart"/>
            <w:r w:rsidRPr="00A53738">
              <w:rPr>
                <w:rFonts w:hint="eastAsia"/>
                <w:sz w:val="18"/>
                <w:szCs w:val="18"/>
              </w:rPr>
              <w:t>森鹰</w:t>
            </w:r>
            <w:r>
              <w:rPr>
                <w:rFonts w:hint="eastAsia"/>
                <w:sz w:val="18"/>
                <w:szCs w:val="18"/>
              </w:rPr>
              <w:t>等</w:t>
            </w:r>
            <w:proofErr w:type="gramEnd"/>
            <w:r>
              <w:rPr>
                <w:rFonts w:hint="eastAsia"/>
                <w:sz w:val="18"/>
                <w:szCs w:val="18"/>
              </w:rPr>
              <w:t>一批行业知名企业，这些企业也多设有研发中心，积累了大量成熟的技术和经验。</w:t>
            </w:r>
          </w:p>
          <w:p w:rsidR="00132C4C" w:rsidRPr="00E0132F" w:rsidRDefault="00132C4C" w:rsidP="00261420">
            <w:pPr>
              <w:ind w:firstLineChars="150" w:firstLine="270"/>
              <w:rPr>
                <w:sz w:val="18"/>
                <w:szCs w:val="18"/>
              </w:rPr>
            </w:pPr>
            <w:r>
              <w:rPr>
                <w:rFonts w:hint="eastAsia"/>
                <w:sz w:val="18"/>
                <w:szCs w:val="18"/>
              </w:rPr>
              <w:t>总之，不管在产业规模还是技术成熟度方面，我国木门窗的研发、生产和应用已相对稳定，有必要尽快</w:t>
            </w:r>
            <w:r w:rsidRPr="00B71084">
              <w:rPr>
                <w:rFonts w:hint="eastAsia"/>
                <w:sz w:val="18"/>
                <w:szCs w:val="18"/>
              </w:rPr>
              <w:t>制定行业产品标准、规范企业行为</w:t>
            </w:r>
            <w:r>
              <w:rPr>
                <w:rFonts w:hint="eastAsia"/>
                <w:sz w:val="18"/>
                <w:szCs w:val="18"/>
              </w:rPr>
              <w:t>，促进</w:t>
            </w:r>
            <w:r w:rsidRPr="00B71084">
              <w:rPr>
                <w:rFonts w:hint="eastAsia"/>
                <w:sz w:val="18"/>
                <w:szCs w:val="18"/>
              </w:rPr>
              <w:t>高性能节能木窗行业健康、有序、良性发展</w:t>
            </w:r>
            <w:r>
              <w:rPr>
                <w:rFonts w:hint="eastAsia"/>
                <w:sz w:val="18"/>
                <w:szCs w:val="18"/>
              </w:rPr>
              <w:t>。</w:t>
            </w:r>
          </w:p>
          <w:p w:rsidR="00132C4C" w:rsidRPr="007B2530" w:rsidRDefault="00132C4C" w:rsidP="00261420">
            <w:pPr>
              <w:rPr>
                <w:b/>
                <w:sz w:val="18"/>
                <w:szCs w:val="18"/>
              </w:rPr>
            </w:pPr>
            <w:r w:rsidRPr="007B2530">
              <w:rPr>
                <w:rFonts w:hint="eastAsia"/>
                <w:b/>
                <w:sz w:val="18"/>
                <w:szCs w:val="18"/>
              </w:rPr>
              <w:t xml:space="preserve">2. </w:t>
            </w:r>
            <w:r w:rsidRPr="007B2530">
              <w:rPr>
                <w:rFonts w:hint="eastAsia"/>
                <w:b/>
                <w:sz w:val="18"/>
                <w:szCs w:val="18"/>
              </w:rPr>
              <w:t>项目与国际标准或国外先进标准采用程度的考虑</w:t>
            </w:r>
          </w:p>
          <w:p w:rsidR="00132C4C" w:rsidRPr="00E0132F" w:rsidRDefault="00132C4C" w:rsidP="00261420">
            <w:pPr>
              <w:ind w:firstLineChars="150" w:firstLine="270"/>
              <w:rPr>
                <w:sz w:val="18"/>
                <w:szCs w:val="18"/>
              </w:rPr>
            </w:pPr>
            <w:r w:rsidRPr="008542B3">
              <w:rPr>
                <w:rFonts w:hint="eastAsia"/>
                <w:noProof/>
                <w:sz w:val="18"/>
              </w:rPr>
              <w:t>德国标准有关木型材的相关标准为：</w:t>
            </w:r>
            <w:r w:rsidRPr="008542B3">
              <w:rPr>
                <w:rFonts w:hint="eastAsia"/>
                <w:noProof/>
                <w:sz w:val="18"/>
              </w:rPr>
              <w:t>DIN 68120</w:t>
            </w:r>
            <w:r w:rsidRPr="008542B3">
              <w:rPr>
                <w:rFonts w:hint="eastAsia"/>
                <w:noProof/>
                <w:sz w:val="18"/>
              </w:rPr>
              <w:t>《木型材断面及基本形状》、</w:t>
            </w:r>
            <w:r w:rsidRPr="008542B3">
              <w:rPr>
                <w:rFonts w:hint="eastAsia"/>
                <w:noProof/>
                <w:sz w:val="18"/>
              </w:rPr>
              <w:t>DIN68121.1</w:t>
            </w:r>
            <w:r w:rsidRPr="008542B3">
              <w:rPr>
                <w:rFonts w:hint="eastAsia"/>
                <w:noProof/>
                <w:sz w:val="18"/>
              </w:rPr>
              <w:t>《窗和门用木型材尺寸和质量要求》、</w:t>
            </w:r>
            <w:r w:rsidRPr="008542B3">
              <w:rPr>
                <w:rFonts w:hint="eastAsia"/>
                <w:noProof/>
                <w:sz w:val="18"/>
              </w:rPr>
              <w:t xml:space="preserve"> DIN 68121.2</w:t>
            </w:r>
            <w:r w:rsidRPr="008542B3">
              <w:rPr>
                <w:rFonts w:hint="eastAsia"/>
                <w:noProof/>
                <w:sz w:val="18"/>
              </w:rPr>
              <w:t>《窗和门用木型材一般原理》</w:t>
            </w:r>
            <w:r>
              <w:rPr>
                <w:rFonts w:hint="eastAsia"/>
                <w:noProof/>
                <w:sz w:val="18"/>
              </w:rPr>
              <w:t>中对木型材的断面及基本形状、基本尺寸和质量要求，木型材的一般原理都作出了具体规定。由于我国木门窗技术和装备都是源于德国，所以本标准的制定将参照以上德国标准。</w:t>
            </w:r>
          </w:p>
          <w:p w:rsidR="00132C4C" w:rsidRPr="00E0132F" w:rsidRDefault="00132C4C" w:rsidP="00261420">
            <w:pPr>
              <w:rPr>
                <w:b/>
                <w:sz w:val="18"/>
                <w:szCs w:val="18"/>
              </w:rPr>
            </w:pPr>
            <w:r w:rsidRPr="00E0132F">
              <w:rPr>
                <w:rFonts w:hint="eastAsia"/>
                <w:b/>
                <w:sz w:val="18"/>
                <w:szCs w:val="18"/>
              </w:rPr>
              <w:t xml:space="preserve">3. </w:t>
            </w:r>
            <w:r w:rsidRPr="00E0132F">
              <w:rPr>
                <w:rFonts w:hint="eastAsia"/>
                <w:b/>
                <w:sz w:val="18"/>
                <w:szCs w:val="18"/>
              </w:rPr>
              <w:t>与国内相关标准间的关系</w:t>
            </w:r>
          </w:p>
          <w:p w:rsidR="00132C4C" w:rsidRDefault="00132C4C" w:rsidP="00261420">
            <w:pPr>
              <w:ind w:firstLineChars="150" w:firstLine="270"/>
              <w:rPr>
                <w:noProof/>
                <w:sz w:val="18"/>
              </w:rPr>
            </w:pPr>
            <w:r>
              <w:rPr>
                <w:rFonts w:hint="eastAsia"/>
                <w:noProof/>
                <w:sz w:val="18"/>
              </w:rPr>
              <w:t>我国只有木材原材料的标准，并没有木型材断面、形状、基本尺寸、质量要求、一般原理等方面的要求，也没有将原材料按照一定的要求加工成具有一定的形状槽口符合门窗使用的木型材标准。</w:t>
            </w:r>
            <w:r w:rsidRPr="008542B3">
              <w:rPr>
                <w:rFonts w:hint="eastAsia"/>
                <w:noProof/>
                <w:sz w:val="18"/>
              </w:rPr>
              <w:t>国内标准《集成材非结构用》</w:t>
            </w:r>
            <w:r w:rsidRPr="008542B3">
              <w:rPr>
                <w:rFonts w:hint="eastAsia"/>
                <w:noProof/>
                <w:sz w:val="18"/>
              </w:rPr>
              <w:t>LY/T 1787-2008</w:t>
            </w:r>
            <w:r>
              <w:rPr>
                <w:rFonts w:hint="eastAsia"/>
                <w:noProof/>
                <w:sz w:val="18"/>
              </w:rPr>
              <w:t>、</w:t>
            </w:r>
            <w:r w:rsidRPr="008542B3">
              <w:rPr>
                <w:rFonts w:hint="eastAsia"/>
                <w:noProof/>
                <w:sz w:val="18"/>
              </w:rPr>
              <w:t>《结构用集成材》</w:t>
            </w:r>
            <w:r w:rsidRPr="008542B3">
              <w:rPr>
                <w:rFonts w:hint="eastAsia"/>
                <w:noProof/>
                <w:sz w:val="18"/>
              </w:rPr>
              <w:t>GB/T26899-2011</w:t>
            </w:r>
            <w:r>
              <w:rPr>
                <w:rFonts w:hint="eastAsia"/>
                <w:noProof/>
                <w:sz w:val="18"/>
              </w:rPr>
              <w:t>中提到的指接材与集成材都不能直接作为窗框材料使用。</w:t>
            </w:r>
            <w:r w:rsidRPr="008542B3">
              <w:rPr>
                <w:rFonts w:hint="eastAsia"/>
                <w:noProof/>
                <w:sz w:val="18"/>
              </w:rPr>
              <w:t>而建筑门窗用木</w:t>
            </w:r>
            <w:r>
              <w:rPr>
                <w:rFonts w:hint="eastAsia"/>
                <w:noProof/>
                <w:sz w:val="18"/>
              </w:rPr>
              <w:t>型材</w:t>
            </w:r>
            <w:r w:rsidRPr="008542B3">
              <w:rPr>
                <w:rFonts w:hint="eastAsia"/>
                <w:noProof/>
                <w:sz w:val="18"/>
              </w:rPr>
              <w:t>既要对外观</w:t>
            </w:r>
            <w:r>
              <w:rPr>
                <w:rFonts w:hint="eastAsia"/>
                <w:noProof/>
                <w:sz w:val="18"/>
              </w:rPr>
              <w:t>形状，密封条、五金配件安装等功能槽口</w:t>
            </w:r>
            <w:r w:rsidRPr="008542B3">
              <w:rPr>
                <w:rFonts w:hint="eastAsia"/>
                <w:noProof/>
                <w:sz w:val="18"/>
              </w:rPr>
              <w:t>需求提出要求，作为受力构件还要对力学性能提出要求。</w:t>
            </w:r>
            <w:r>
              <w:rPr>
                <w:rFonts w:hint="eastAsia"/>
                <w:noProof/>
                <w:sz w:val="18"/>
              </w:rPr>
              <w:t>更主要的是还要根据与其木型材接触的五金件、密封条等相互结合安装部位的基本尺寸和偏差要求。</w:t>
            </w:r>
          </w:p>
          <w:p w:rsidR="00132C4C" w:rsidRPr="007B2530" w:rsidRDefault="00132C4C" w:rsidP="00261420">
            <w:pPr>
              <w:rPr>
                <w:b/>
                <w:sz w:val="18"/>
                <w:szCs w:val="18"/>
              </w:rPr>
            </w:pPr>
            <w:r w:rsidRPr="007B2530">
              <w:rPr>
                <w:rFonts w:hint="eastAsia"/>
                <w:b/>
                <w:sz w:val="18"/>
                <w:szCs w:val="18"/>
              </w:rPr>
              <w:t xml:space="preserve">4. </w:t>
            </w:r>
            <w:r w:rsidRPr="007B2530">
              <w:rPr>
                <w:rFonts w:hint="eastAsia"/>
                <w:b/>
                <w:sz w:val="18"/>
                <w:szCs w:val="18"/>
              </w:rPr>
              <w:t>指出是否发现有知识产权的问题</w:t>
            </w:r>
          </w:p>
          <w:p w:rsidR="00132C4C" w:rsidRPr="008542B3" w:rsidRDefault="00132C4C" w:rsidP="00261420">
            <w:pPr>
              <w:rPr>
                <w:noProof/>
                <w:sz w:val="18"/>
              </w:rPr>
            </w:pPr>
            <w:r>
              <w:rPr>
                <w:rFonts w:hint="eastAsia"/>
                <w:noProof/>
                <w:sz w:val="18"/>
              </w:rPr>
              <w:t>本标准为木门窗通用型材技术标准，不涉及知识产权问题。</w:t>
            </w:r>
          </w:p>
          <w:p w:rsidR="00132C4C" w:rsidRDefault="00132C4C" w:rsidP="00261420">
            <w:pPr>
              <w:ind w:firstLineChars="200" w:firstLine="360"/>
              <w:rPr>
                <w:sz w:val="18"/>
                <w:szCs w:val="18"/>
              </w:rPr>
            </w:pPr>
          </w:p>
        </w:tc>
      </w:tr>
      <w:tr w:rsidR="00132C4C" w:rsidTr="00261420">
        <w:trPr>
          <w:cantSplit/>
          <w:trHeight w:val="464"/>
          <w:jc w:val="center"/>
        </w:trPr>
        <w:tc>
          <w:tcPr>
            <w:tcW w:w="1629" w:type="dxa"/>
            <w:vAlign w:val="center"/>
          </w:tcPr>
          <w:p w:rsidR="00132C4C" w:rsidRPr="007F568D" w:rsidRDefault="00132C4C" w:rsidP="00261420">
            <w:pPr>
              <w:jc w:val="center"/>
            </w:pPr>
            <w:r w:rsidRPr="007F568D">
              <w:rPr>
                <w:rFonts w:hint="eastAsia"/>
                <w:sz w:val="18"/>
              </w:rPr>
              <w:lastRenderedPageBreak/>
              <w:t>牵头单位</w:t>
            </w:r>
          </w:p>
        </w:tc>
        <w:tc>
          <w:tcPr>
            <w:tcW w:w="1389" w:type="dxa"/>
            <w:gridSpan w:val="2"/>
            <w:vAlign w:val="center"/>
          </w:tcPr>
          <w:p w:rsidR="00132C4C" w:rsidRDefault="00132C4C" w:rsidP="00261420">
            <w:pPr>
              <w:jc w:val="center"/>
              <w:rPr>
                <w:sz w:val="18"/>
              </w:rPr>
            </w:pPr>
            <w:r>
              <w:rPr>
                <w:rFonts w:hint="eastAsia"/>
                <w:sz w:val="18"/>
              </w:rPr>
              <w:t>（签字、盖公章）</w:t>
            </w:r>
          </w:p>
          <w:p w:rsidR="00132C4C" w:rsidRDefault="00132C4C" w:rsidP="00261420">
            <w:pPr>
              <w:rPr>
                <w:sz w:val="18"/>
              </w:rPr>
            </w:pPr>
          </w:p>
          <w:p w:rsidR="00132C4C" w:rsidRDefault="00132C4C" w:rsidP="00261420">
            <w:pPr>
              <w:jc w:val="center"/>
              <w:rPr>
                <w:sz w:val="18"/>
              </w:rPr>
            </w:pPr>
            <w:r>
              <w:rPr>
                <w:rFonts w:hint="eastAsia"/>
                <w:sz w:val="18"/>
              </w:rPr>
              <w:t>月日</w:t>
            </w:r>
          </w:p>
        </w:tc>
        <w:tc>
          <w:tcPr>
            <w:tcW w:w="1407" w:type="dxa"/>
            <w:gridSpan w:val="3"/>
            <w:vAlign w:val="center"/>
          </w:tcPr>
          <w:p w:rsidR="00132C4C" w:rsidRDefault="00132C4C" w:rsidP="00261420">
            <w:pPr>
              <w:rPr>
                <w:sz w:val="18"/>
              </w:rPr>
            </w:pPr>
            <w:r>
              <w:rPr>
                <w:rFonts w:hint="eastAsia"/>
                <w:sz w:val="18"/>
              </w:rPr>
              <w:t>标准化技术组织</w:t>
            </w:r>
          </w:p>
        </w:tc>
        <w:tc>
          <w:tcPr>
            <w:tcW w:w="1369" w:type="dxa"/>
            <w:gridSpan w:val="2"/>
            <w:vAlign w:val="center"/>
          </w:tcPr>
          <w:p w:rsidR="00132C4C" w:rsidRDefault="00132C4C" w:rsidP="00261420">
            <w:pPr>
              <w:rPr>
                <w:sz w:val="18"/>
              </w:rPr>
            </w:pPr>
            <w:r>
              <w:rPr>
                <w:rFonts w:hint="eastAsia"/>
                <w:sz w:val="18"/>
              </w:rPr>
              <w:t>（签字、盖公章）</w:t>
            </w:r>
          </w:p>
          <w:p w:rsidR="00132C4C" w:rsidRDefault="00132C4C" w:rsidP="00261420">
            <w:pPr>
              <w:rPr>
                <w:sz w:val="18"/>
              </w:rPr>
            </w:pPr>
          </w:p>
          <w:p w:rsidR="00132C4C" w:rsidRDefault="00132C4C" w:rsidP="00261420">
            <w:pPr>
              <w:rPr>
                <w:sz w:val="18"/>
              </w:rPr>
            </w:pPr>
          </w:p>
          <w:p w:rsidR="00132C4C" w:rsidRDefault="00132C4C" w:rsidP="00261420">
            <w:pPr>
              <w:rPr>
                <w:sz w:val="18"/>
              </w:rPr>
            </w:pPr>
            <w:r>
              <w:rPr>
                <w:rFonts w:hint="eastAsia"/>
                <w:sz w:val="18"/>
              </w:rPr>
              <w:t>月日</w:t>
            </w:r>
          </w:p>
        </w:tc>
        <w:tc>
          <w:tcPr>
            <w:tcW w:w="1352" w:type="dxa"/>
            <w:gridSpan w:val="2"/>
            <w:vAlign w:val="center"/>
          </w:tcPr>
          <w:p w:rsidR="00132C4C" w:rsidRDefault="00132C4C" w:rsidP="00261420">
            <w:pPr>
              <w:jc w:val="center"/>
              <w:rPr>
                <w:sz w:val="18"/>
              </w:rPr>
            </w:pPr>
            <w:r>
              <w:rPr>
                <w:rFonts w:hint="eastAsia"/>
                <w:sz w:val="18"/>
              </w:rPr>
              <w:t>各行业负责机构</w:t>
            </w:r>
          </w:p>
        </w:tc>
        <w:tc>
          <w:tcPr>
            <w:tcW w:w="1376" w:type="dxa"/>
            <w:gridSpan w:val="2"/>
            <w:vAlign w:val="center"/>
          </w:tcPr>
          <w:p w:rsidR="00132C4C" w:rsidRDefault="00132C4C" w:rsidP="00261420">
            <w:pPr>
              <w:rPr>
                <w:sz w:val="18"/>
              </w:rPr>
            </w:pPr>
            <w:r>
              <w:rPr>
                <w:rFonts w:hint="eastAsia"/>
                <w:sz w:val="18"/>
              </w:rPr>
              <w:t>（签字、盖公章）</w:t>
            </w:r>
          </w:p>
          <w:p w:rsidR="00132C4C" w:rsidRDefault="00132C4C" w:rsidP="00261420">
            <w:pPr>
              <w:rPr>
                <w:sz w:val="18"/>
              </w:rPr>
            </w:pPr>
          </w:p>
          <w:p w:rsidR="00132C4C" w:rsidRDefault="00132C4C" w:rsidP="00261420">
            <w:pPr>
              <w:rPr>
                <w:sz w:val="18"/>
              </w:rPr>
            </w:pPr>
          </w:p>
          <w:p w:rsidR="00132C4C" w:rsidRDefault="00132C4C" w:rsidP="00261420">
            <w:pPr>
              <w:rPr>
                <w:sz w:val="18"/>
              </w:rPr>
            </w:pPr>
            <w:r>
              <w:rPr>
                <w:rFonts w:hint="eastAsia"/>
                <w:sz w:val="18"/>
              </w:rPr>
              <w:t>月日</w:t>
            </w:r>
          </w:p>
        </w:tc>
      </w:tr>
    </w:tbl>
    <w:p w:rsidR="00132C4C" w:rsidRDefault="00132C4C" w:rsidP="00132C4C">
      <w:pPr>
        <w:ind w:firstLineChars="280" w:firstLine="504"/>
        <w:rPr>
          <w:rFonts w:eastAsia="Times New Roman"/>
          <w:sz w:val="18"/>
        </w:rPr>
      </w:pPr>
      <w:r>
        <w:rPr>
          <w:sz w:val="18"/>
        </w:rPr>
        <w:t>[</w:t>
      </w:r>
      <w:r>
        <w:rPr>
          <w:rFonts w:hint="eastAsia"/>
          <w:sz w:val="18"/>
        </w:rPr>
        <w:t>注</w:t>
      </w:r>
      <w:r>
        <w:rPr>
          <w:sz w:val="18"/>
        </w:rPr>
        <w:t xml:space="preserve">1]  </w:t>
      </w:r>
      <w:r>
        <w:rPr>
          <w:rFonts w:hint="eastAsia"/>
          <w:sz w:val="18"/>
        </w:rPr>
        <w:t>填写制定或修订项目中，若选择修订必须填写被修订标准号；</w:t>
      </w:r>
    </w:p>
    <w:p w:rsidR="00132C4C" w:rsidRDefault="00132C4C" w:rsidP="00132C4C">
      <w:pPr>
        <w:ind w:firstLineChars="280" w:firstLine="504"/>
        <w:rPr>
          <w:rFonts w:eastAsia="Times New Roman"/>
          <w:sz w:val="18"/>
        </w:rPr>
      </w:pPr>
      <w:r>
        <w:rPr>
          <w:sz w:val="18"/>
        </w:rPr>
        <w:t>[</w:t>
      </w:r>
      <w:r>
        <w:rPr>
          <w:rFonts w:hint="eastAsia"/>
          <w:sz w:val="18"/>
        </w:rPr>
        <w:t>注</w:t>
      </w:r>
      <w:r>
        <w:rPr>
          <w:sz w:val="18"/>
        </w:rPr>
        <w:t xml:space="preserve">2]  </w:t>
      </w:r>
      <w:r>
        <w:rPr>
          <w:rFonts w:hint="eastAsia"/>
          <w:sz w:val="18"/>
        </w:rPr>
        <w:t>选择采用国际标准，必须填写采标号及采用程度；</w:t>
      </w:r>
    </w:p>
    <w:p w:rsidR="00132C4C" w:rsidRDefault="00132C4C" w:rsidP="00132C4C">
      <w:pPr>
        <w:ind w:firstLineChars="280" w:firstLine="504"/>
        <w:rPr>
          <w:sz w:val="18"/>
        </w:rPr>
      </w:pPr>
      <w:r>
        <w:rPr>
          <w:sz w:val="18"/>
        </w:rPr>
        <w:t>[</w:t>
      </w:r>
      <w:r>
        <w:rPr>
          <w:rFonts w:hint="eastAsia"/>
          <w:sz w:val="18"/>
        </w:rPr>
        <w:t>注</w:t>
      </w:r>
      <w:r>
        <w:rPr>
          <w:sz w:val="18"/>
        </w:rPr>
        <w:t xml:space="preserve">3]  </w:t>
      </w:r>
      <w:r>
        <w:rPr>
          <w:rFonts w:hint="eastAsia"/>
          <w:sz w:val="18"/>
        </w:rPr>
        <w:t>选择采用快速程序，必须填写快速程序代码；</w:t>
      </w:r>
    </w:p>
    <w:p w:rsidR="00132C4C" w:rsidRDefault="00132C4C" w:rsidP="00132C4C">
      <w:pPr>
        <w:ind w:firstLineChars="280" w:firstLine="504"/>
        <w:rPr>
          <w:sz w:val="18"/>
        </w:rPr>
      </w:pPr>
      <w:r>
        <w:rPr>
          <w:sz w:val="18"/>
        </w:rPr>
        <w:t>[</w:t>
      </w:r>
      <w:r>
        <w:rPr>
          <w:rFonts w:hint="eastAsia"/>
          <w:sz w:val="18"/>
        </w:rPr>
        <w:t>注</w:t>
      </w:r>
      <w:r>
        <w:rPr>
          <w:sz w:val="18"/>
        </w:rPr>
        <w:t xml:space="preserve">4]  </w:t>
      </w:r>
      <w:r>
        <w:rPr>
          <w:rFonts w:hint="eastAsia"/>
          <w:sz w:val="18"/>
        </w:rPr>
        <w:t>体系编号是指在各行业（领域）技术标准体系建设方案中的体系编号</w:t>
      </w:r>
    </w:p>
    <w:p w:rsidR="000064C4" w:rsidRPr="00132C4C" w:rsidRDefault="000064C4" w:rsidP="00132C4C"/>
    <w:sectPr w:rsidR="000064C4" w:rsidRPr="00132C4C" w:rsidSect="0075647E">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191" w:rsidRDefault="004A7191" w:rsidP="0075647E">
      <w:r>
        <w:separator/>
      </w:r>
    </w:p>
  </w:endnote>
  <w:endnote w:type="continuationSeparator" w:id="0">
    <w:p w:rsidR="004A7191" w:rsidRDefault="004A7191" w:rsidP="00756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EDC" w:rsidRDefault="00A80E14">
    <w:pPr>
      <w:pStyle w:val="a5"/>
    </w:pPr>
    <w:r>
      <w:pict>
        <v:rect id="文本框1" o:spid="_x0000_s2051" style="position:absolute;margin-left:0;margin-top:0;width:8.7pt;height:10.35pt;z-index:251659776;mso-wrap-style:none;mso-position-horizontal:center;mso-position-horizontal-relative:margin" o:preferrelative="t" filled="f" stroked="f">
          <v:textbox style="mso-fit-shape-to-text:t" inset="0,0,0,0">
            <w:txbxContent>
              <w:p w:rsidR="00562EDC" w:rsidRDefault="00A80E14">
                <w:pPr>
                  <w:snapToGrid w:val="0"/>
                  <w:rPr>
                    <w:sz w:val="18"/>
                  </w:rPr>
                </w:pPr>
                <w:r>
                  <w:rPr>
                    <w:rFonts w:hint="eastAsia"/>
                    <w:sz w:val="18"/>
                  </w:rPr>
                  <w:fldChar w:fldCharType="begin"/>
                </w:r>
                <w:r w:rsidR="00562EDC">
                  <w:rPr>
                    <w:rFonts w:hint="eastAsia"/>
                    <w:sz w:val="18"/>
                  </w:rPr>
                  <w:instrText xml:space="preserve"> PAGE  \* MERGEFORMAT </w:instrText>
                </w:r>
                <w:r>
                  <w:rPr>
                    <w:rFonts w:hint="eastAsia"/>
                    <w:sz w:val="18"/>
                  </w:rPr>
                  <w:fldChar w:fldCharType="separate"/>
                </w:r>
                <w:r w:rsidR="00132C4C">
                  <w:rPr>
                    <w:noProof/>
                    <w:sz w:val="18"/>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191" w:rsidRDefault="004A7191" w:rsidP="0075647E">
      <w:r>
        <w:separator/>
      </w:r>
    </w:p>
  </w:footnote>
  <w:footnote w:type="continuationSeparator" w:id="0">
    <w:p w:rsidR="004A7191" w:rsidRDefault="004A7191" w:rsidP="007564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EDC" w:rsidRDefault="00562EDC" w:rsidP="00D60C9C">
    <w:pPr>
      <w:pStyle w:val="a6"/>
      <w:pBdr>
        <w:bottom w:val="none" w:sz="0" w:space="0" w:color="auto"/>
      </w:pBdr>
      <w:jc w:val="both"/>
      <w:rPr>
        <w:rFonts w:ascii="仿宋_GB2312" w:eastAsia="仿宋_GB23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5C0C"/>
    <w:multiLevelType w:val="hybridMultilevel"/>
    <w:tmpl w:val="D9867272"/>
    <w:lvl w:ilvl="0" w:tplc="7DA0C2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647E"/>
    <w:rsid w:val="00003E58"/>
    <w:rsid w:val="000064C4"/>
    <w:rsid w:val="0002679E"/>
    <w:rsid w:val="00041271"/>
    <w:rsid w:val="000A51B1"/>
    <w:rsid w:val="000D542E"/>
    <w:rsid w:val="000F159F"/>
    <w:rsid w:val="00132C4C"/>
    <w:rsid w:val="001342EA"/>
    <w:rsid w:val="001516C2"/>
    <w:rsid w:val="0016076C"/>
    <w:rsid w:val="00164724"/>
    <w:rsid w:val="00175D0D"/>
    <w:rsid w:val="002107A5"/>
    <w:rsid w:val="00241C9D"/>
    <w:rsid w:val="00261A92"/>
    <w:rsid w:val="002643F2"/>
    <w:rsid w:val="00273C4B"/>
    <w:rsid w:val="002C15EC"/>
    <w:rsid w:val="0035354F"/>
    <w:rsid w:val="003959BF"/>
    <w:rsid w:val="004433BB"/>
    <w:rsid w:val="004648F5"/>
    <w:rsid w:val="00475554"/>
    <w:rsid w:val="004A7191"/>
    <w:rsid w:val="004F2301"/>
    <w:rsid w:val="00562EDC"/>
    <w:rsid w:val="00593012"/>
    <w:rsid w:val="005A740B"/>
    <w:rsid w:val="00620BF0"/>
    <w:rsid w:val="00630D14"/>
    <w:rsid w:val="00666BDF"/>
    <w:rsid w:val="00681809"/>
    <w:rsid w:val="006F014D"/>
    <w:rsid w:val="006F70B1"/>
    <w:rsid w:val="00710B1C"/>
    <w:rsid w:val="007353C7"/>
    <w:rsid w:val="0075647E"/>
    <w:rsid w:val="00770987"/>
    <w:rsid w:val="007D3472"/>
    <w:rsid w:val="007F4633"/>
    <w:rsid w:val="007F4B8C"/>
    <w:rsid w:val="00834DC1"/>
    <w:rsid w:val="008A3738"/>
    <w:rsid w:val="008E28BF"/>
    <w:rsid w:val="009105FD"/>
    <w:rsid w:val="0094281A"/>
    <w:rsid w:val="009A60CA"/>
    <w:rsid w:val="009C3D38"/>
    <w:rsid w:val="009E6EA8"/>
    <w:rsid w:val="009F5AF8"/>
    <w:rsid w:val="00A80E14"/>
    <w:rsid w:val="00AA7827"/>
    <w:rsid w:val="00AC380A"/>
    <w:rsid w:val="00AF4710"/>
    <w:rsid w:val="00B23EB8"/>
    <w:rsid w:val="00B27DC7"/>
    <w:rsid w:val="00B33C01"/>
    <w:rsid w:val="00B657AE"/>
    <w:rsid w:val="00BA480A"/>
    <w:rsid w:val="00BF4231"/>
    <w:rsid w:val="00C82C18"/>
    <w:rsid w:val="00C83132"/>
    <w:rsid w:val="00D25824"/>
    <w:rsid w:val="00D408CA"/>
    <w:rsid w:val="00D576EA"/>
    <w:rsid w:val="00D65F39"/>
    <w:rsid w:val="00D77207"/>
    <w:rsid w:val="00D94DE1"/>
    <w:rsid w:val="00DA5CDB"/>
    <w:rsid w:val="00DD5DBA"/>
    <w:rsid w:val="00E11B64"/>
    <w:rsid w:val="00EC7ED5"/>
    <w:rsid w:val="00ED7372"/>
    <w:rsid w:val="00F81BA6"/>
    <w:rsid w:val="00FE1CA3"/>
    <w:rsid w:val="00FE2919"/>
    <w:rsid w:val="00FF79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647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75647E"/>
    <w:pPr>
      <w:spacing w:line="360" w:lineRule="auto"/>
      <w:ind w:firstLineChars="200" w:firstLine="420"/>
    </w:pPr>
    <w:rPr>
      <w:szCs w:val="24"/>
    </w:rPr>
  </w:style>
  <w:style w:type="paragraph" w:styleId="a4">
    <w:name w:val="Balloon Text"/>
    <w:basedOn w:val="a"/>
    <w:link w:val="Char0"/>
    <w:rsid w:val="0075647E"/>
    <w:rPr>
      <w:sz w:val="18"/>
      <w:szCs w:val="18"/>
    </w:rPr>
  </w:style>
  <w:style w:type="paragraph" w:styleId="a5">
    <w:name w:val="footer"/>
    <w:basedOn w:val="a"/>
    <w:link w:val="Char1"/>
    <w:rsid w:val="0075647E"/>
    <w:pPr>
      <w:tabs>
        <w:tab w:val="center" w:pos="4153"/>
        <w:tab w:val="right" w:pos="8306"/>
      </w:tabs>
      <w:snapToGrid w:val="0"/>
      <w:jc w:val="left"/>
    </w:pPr>
    <w:rPr>
      <w:sz w:val="18"/>
      <w:szCs w:val="18"/>
    </w:rPr>
  </w:style>
  <w:style w:type="paragraph" w:styleId="a6">
    <w:name w:val="header"/>
    <w:basedOn w:val="a"/>
    <w:link w:val="Char2"/>
    <w:uiPriority w:val="99"/>
    <w:rsid w:val="0075647E"/>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75647E"/>
  </w:style>
  <w:style w:type="character" w:styleId="a8">
    <w:name w:val="Emphasis"/>
    <w:qFormat/>
    <w:rsid w:val="0075647E"/>
    <w:rPr>
      <w:i/>
      <w:iCs/>
    </w:rPr>
  </w:style>
  <w:style w:type="paragraph" w:customStyle="1" w:styleId="1">
    <w:name w:val="列出段落1"/>
    <w:basedOn w:val="a"/>
    <w:uiPriority w:val="34"/>
    <w:qFormat/>
    <w:rsid w:val="0075647E"/>
    <w:pPr>
      <w:ind w:firstLineChars="200" w:firstLine="420"/>
    </w:pPr>
    <w:rPr>
      <w:rFonts w:ascii="Calibri" w:hAnsi="Calibri"/>
      <w:szCs w:val="22"/>
    </w:rPr>
  </w:style>
  <w:style w:type="paragraph" w:customStyle="1" w:styleId="11">
    <w:name w:val="列出段落11"/>
    <w:basedOn w:val="a"/>
    <w:rsid w:val="0075647E"/>
    <w:pPr>
      <w:ind w:firstLineChars="200" w:firstLine="420"/>
    </w:pPr>
    <w:rPr>
      <w:szCs w:val="24"/>
    </w:rPr>
  </w:style>
  <w:style w:type="paragraph" w:customStyle="1" w:styleId="2">
    <w:name w:val="列出段落2"/>
    <w:basedOn w:val="a"/>
    <w:rsid w:val="0075647E"/>
    <w:pPr>
      <w:ind w:firstLineChars="200" w:firstLine="420"/>
    </w:pPr>
    <w:rPr>
      <w:szCs w:val="24"/>
    </w:rPr>
  </w:style>
  <w:style w:type="paragraph" w:customStyle="1" w:styleId="a9">
    <w:name w:val="段"/>
    <w:rsid w:val="0075647E"/>
    <w:pPr>
      <w:autoSpaceDE w:val="0"/>
      <w:autoSpaceDN w:val="0"/>
      <w:ind w:firstLineChars="200" w:firstLine="200"/>
      <w:jc w:val="both"/>
    </w:pPr>
    <w:rPr>
      <w:rFonts w:ascii="宋体"/>
      <w:sz w:val="21"/>
    </w:rPr>
  </w:style>
  <w:style w:type="paragraph" w:customStyle="1" w:styleId="3">
    <w:name w:val="列出段落3"/>
    <w:basedOn w:val="a"/>
    <w:uiPriority w:val="34"/>
    <w:qFormat/>
    <w:rsid w:val="0075647E"/>
    <w:pPr>
      <w:ind w:firstLineChars="200" w:firstLine="420"/>
    </w:pPr>
  </w:style>
  <w:style w:type="character" w:customStyle="1" w:styleId="Char2">
    <w:name w:val="页眉 Char"/>
    <w:link w:val="a6"/>
    <w:uiPriority w:val="99"/>
    <w:rsid w:val="0075647E"/>
    <w:rPr>
      <w:kern w:val="2"/>
      <w:sz w:val="18"/>
      <w:szCs w:val="18"/>
    </w:rPr>
  </w:style>
  <w:style w:type="character" w:customStyle="1" w:styleId="Char1">
    <w:name w:val="页脚 Char"/>
    <w:link w:val="a5"/>
    <w:rsid w:val="0075647E"/>
    <w:rPr>
      <w:kern w:val="2"/>
      <w:sz w:val="18"/>
      <w:szCs w:val="18"/>
    </w:rPr>
  </w:style>
  <w:style w:type="character" w:customStyle="1" w:styleId="Char0">
    <w:name w:val="批注框文本 Char"/>
    <w:link w:val="a4"/>
    <w:rsid w:val="0075647E"/>
    <w:rPr>
      <w:kern w:val="2"/>
      <w:sz w:val="18"/>
      <w:szCs w:val="18"/>
    </w:rPr>
  </w:style>
  <w:style w:type="character" w:customStyle="1" w:styleId="Char">
    <w:name w:val="正文文本缩进 Char"/>
    <w:link w:val="a3"/>
    <w:rsid w:val="0075647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04856">
      <w:bodyDiv w:val="1"/>
      <w:marLeft w:val="0"/>
      <w:marRight w:val="0"/>
      <w:marTop w:val="0"/>
      <w:marBottom w:val="0"/>
      <w:divBdr>
        <w:top w:val="none" w:sz="0" w:space="0" w:color="auto"/>
        <w:left w:val="none" w:sz="0" w:space="0" w:color="auto"/>
        <w:bottom w:val="none" w:sz="0" w:space="0" w:color="auto"/>
        <w:right w:val="none" w:sz="0" w:space="0" w:color="auto"/>
      </w:divBdr>
      <w:divsChild>
        <w:div w:id="985742420">
          <w:marLeft w:val="0"/>
          <w:marRight w:val="0"/>
          <w:marTop w:val="0"/>
          <w:marBottom w:val="0"/>
          <w:divBdr>
            <w:top w:val="none" w:sz="0" w:space="0" w:color="auto"/>
            <w:left w:val="none" w:sz="0" w:space="0" w:color="auto"/>
            <w:bottom w:val="none" w:sz="0" w:space="0" w:color="auto"/>
            <w:right w:val="none" w:sz="0" w:space="0" w:color="auto"/>
          </w:divBdr>
          <w:divsChild>
            <w:div w:id="630281223">
              <w:marLeft w:val="0"/>
              <w:marRight w:val="0"/>
              <w:marTop w:val="0"/>
              <w:marBottom w:val="0"/>
              <w:divBdr>
                <w:top w:val="none" w:sz="0" w:space="0" w:color="auto"/>
                <w:left w:val="none" w:sz="0" w:space="0" w:color="auto"/>
                <w:bottom w:val="none" w:sz="0" w:space="0" w:color="auto"/>
                <w:right w:val="none" w:sz="0" w:space="0" w:color="auto"/>
              </w:divBdr>
              <w:divsChild>
                <w:div w:id="1078553231">
                  <w:marLeft w:val="0"/>
                  <w:marRight w:val="0"/>
                  <w:marTop w:val="150"/>
                  <w:marBottom w:val="0"/>
                  <w:divBdr>
                    <w:top w:val="none" w:sz="0" w:space="0" w:color="auto"/>
                    <w:left w:val="none" w:sz="0" w:space="0" w:color="auto"/>
                    <w:bottom w:val="none" w:sz="0" w:space="0" w:color="auto"/>
                    <w:right w:val="none" w:sz="0" w:space="0" w:color="auto"/>
                  </w:divBdr>
                  <w:divsChild>
                    <w:div w:id="1716392819">
                      <w:marLeft w:val="0"/>
                      <w:marRight w:val="0"/>
                      <w:marTop w:val="225"/>
                      <w:marBottom w:val="0"/>
                      <w:divBdr>
                        <w:top w:val="none" w:sz="0" w:space="0" w:color="auto"/>
                        <w:left w:val="none" w:sz="0" w:space="0" w:color="auto"/>
                        <w:bottom w:val="none" w:sz="0" w:space="0" w:color="auto"/>
                        <w:right w:val="none" w:sz="0" w:space="0" w:color="auto"/>
                      </w:divBdr>
                      <w:divsChild>
                        <w:div w:id="530458729">
                          <w:marLeft w:val="2100"/>
                          <w:marRight w:val="0"/>
                          <w:marTop w:val="105"/>
                          <w:marBottom w:val="0"/>
                          <w:divBdr>
                            <w:top w:val="none" w:sz="0" w:space="0" w:color="auto"/>
                            <w:left w:val="none" w:sz="0" w:space="0" w:color="auto"/>
                            <w:bottom w:val="none" w:sz="0" w:space="0" w:color="auto"/>
                            <w:right w:val="none" w:sz="0" w:space="0" w:color="auto"/>
                          </w:divBdr>
                          <w:divsChild>
                            <w:div w:id="2029483848">
                              <w:marLeft w:val="0"/>
                              <w:marRight w:val="0"/>
                              <w:marTop w:val="0"/>
                              <w:marBottom w:val="0"/>
                              <w:divBdr>
                                <w:top w:val="none" w:sz="0" w:space="0" w:color="auto"/>
                                <w:left w:val="none" w:sz="0" w:space="0" w:color="auto"/>
                                <w:bottom w:val="none" w:sz="0" w:space="0" w:color="auto"/>
                                <w:right w:val="none" w:sz="0" w:space="0" w:color="auto"/>
                              </w:divBdr>
                              <w:divsChild>
                                <w:div w:id="1071074192">
                                  <w:marLeft w:val="0"/>
                                  <w:marRight w:val="0"/>
                                  <w:marTop w:val="0"/>
                                  <w:marBottom w:val="0"/>
                                  <w:divBdr>
                                    <w:top w:val="none" w:sz="0" w:space="0" w:color="auto"/>
                                    <w:left w:val="none" w:sz="0" w:space="0" w:color="auto"/>
                                    <w:bottom w:val="none" w:sz="0" w:space="0" w:color="auto"/>
                                    <w:right w:val="none" w:sz="0" w:space="0" w:color="auto"/>
                                  </w:divBdr>
                                  <w:divsChild>
                                    <w:div w:id="1375958383">
                                      <w:marLeft w:val="0"/>
                                      <w:marRight w:val="0"/>
                                      <w:marTop w:val="216"/>
                                      <w:marBottom w:val="432"/>
                                      <w:divBdr>
                                        <w:top w:val="none" w:sz="0" w:space="0" w:color="auto"/>
                                        <w:left w:val="none" w:sz="0" w:space="0" w:color="auto"/>
                                        <w:bottom w:val="none" w:sz="0" w:space="0" w:color="auto"/>
                                        <w:right w:val="none" w:sz="0" w:space="0" w:color="auto"/>
                                      </w:divBdr>
                                      <w:divsChild>
                                        <w:div w:id="1692756605">
                                          <w:marLeft w:val="0"/>
                                          <w:marRight w:val="0"/>
                                          <w:marTop w:val="0"/>
                                          <w:marBottom w:val="0"/>
                                          <w:divBdr>
                                            <w:top w:val="none" w:sz="0" w:space="0" w:color="auto"/>
                                            <w:left w:val="none" w:sz="0" w:space="0" w:color="auto"/>
                                            <w:bottom w:val="none" w:sz="0" w:space="0" w:color="auto"/>
                                            <w:right w:val="none" w:sz="0" w:space="0" w:color="auto"/>
                                          </w:divBdr>
                                          <w:divsChild>
                                            <w:div w:id="3318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517</Words>
  <Characters>2951</Characters>
  <Application>Microsoft Office Word</Application>
  <DocSecurity>0</DocSecurity>
  <Lines>24</Lines>
  <Paragraphs>6</Paragraphs>
  <ScaleCrop>false</ScaleCrop>
  <Company>Microsoft</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关于印发2014年二季度标准化工作例会</dc:title>
  <dc:creator>sunjj</dc:creator>
  <cp:lastModifiedBy>T430</cp:lastModifiedBy>
  <cp:revision>61</cp:revision>
  <cp:lastPrinted>2015-06-02T09:46:00Z</cp:lastPrinted>
  <dcterms:created xsi:type="dcterms:W3CDTF">2014-11-28T09:21:00Z</dcterms:created>
  <dcterms:modified xsi:type="dcterms:W3CDTF">2015-07-30T02:19:00Z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